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KLOET THOMAS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151 W. 42ND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NASDAQ,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NDAQ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6"/>
        <w:gridCol w:w="906"/>
        <w:gridCol w:w="774"/>
        <w:gridCol w:w="601"/>
        <w:gridCol w:w="351"/>
        <w:gridCol w:w="853"/>
        <w:gridCol w:w="460"/>
        <w:gridCol w:w="675"/>
        <w:gridCol w:w="1173"/>
        <w:gridCol w:w="1005"/>
        <w:gridCol w:w="98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4,554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36,559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68,709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Thomas A. Kloet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Stock Units (RSUs) granted pursuant to the Issuer's Equity Incentive Plan. Each unit represents a contingent right to receive one share of the Issuer's Common Stock. The entirety of the RSUs vest on June 10,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(i) 30,559 granted pursuant to Nasdaq's Equity Incentive Plan, of which 26,005 are vested as of the filing date of this Form 4 and, (ii) 6,000 shares of common stock acquired through open market purchases.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shares held by a family trust of which the reporting person is trustee and beneficiary.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Alex Kogan,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5673" TargetMode="External"/><Relationship Id="rId5" Type="http://schemas.openxmlformats.org/officeDocument/2006/relationships/hyperlink" Target="http://www.sec.gov/cgi-bin/browse-edgar?action=getcompany&amp;CIK=00011201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675</Words>
  <Characters>3579</Characters>
  <CharactersWithSpaces>4192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