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Nasdaq,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001-38855</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52-1165937</w:t>
            </w:r>
          </w:p>
        </w:tc>
      </w:tr>
      <w:tr>
        <w:trPr>
          <w:trHeight w:val="149"/>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20"/>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151 W. 42nd Street,</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+1 212 401 8700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 change since last report</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NDAQ</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 Texas,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4.500% Senior Notes due 2032</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NDAQ32</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0.900% Senior Notes due 2033</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NDAQ33</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0.875% Senior Notes due 2030</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NDAQ30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1.75% Senior Notes due 2029</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NDAQ29</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Revolving Credit Agreement</w:t>
      </w:r>
    </w:p>
    <w:p>
      <w:pPr>
        <w:spacing w:after="0" w:line="119" w:lineRule="exact"/>
        <w:rPr>
          <w:sz w:val="20"/>
          <w:szCs w:val="20"/>
          <w:color w:val="auto"/>
        </w:rPr>
      </w:pPr>
    </w:p>
    <w:p>
      <w:pPr>
        <w:ind w:right="160" w:firstLine="440"/>
        <w:spacing w:after="0" w:line="274" w:lineRule="auto"/>
        <w:rPr>
          <w:sz w:val="20"/>
          <w:szCs w:val="20"/>
          <w:color w:val="auto"/>
        </w:rPr>
      </w:pPr>
      <w:r>
        <w:rPr>
          <w:rFonts w:ascii="Times New Roman" w:cs="Times New Roman" w:eastAsia="Times New Roman" w:hAnsi="Times New Roman"/>
          <w:sz w:val="17"/>
          <w:szCs w:val="17"/>
          <w:color w:val="auto"/>
        </w:rPr>
        <w:t>On June 30, 2026, Nasdaq,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entered into an Amended and Restated Credit Agreement (the “</w:t>
      </w:r>
      <w:r>
        <w:rPr>
          <w:rFonts w:ascii="Times New Roman" w:cs="Times New Roman" w:eastAsia="Times New Roman" w:hAnsi="Times New Roman"/>
          <w:sz w:val="17"/>
          <w:szCs w:val="17"/>
          <w:u w:val="single" w:color="auto"/>
          <w:color w:val="auto"/>
        </w:rPr>
        <w:t>Revolving Credit Agreement</w:t>
      </w:r>
      <w:r>
        <w:rPr>
          <w:rFonts w:ascii="Times New Roman" w:cs="Times New Roman" w:eastAsia="Times New Roman" w:hAnsi="Times New Roman"/>
          <w:sz w:val="17"/>
          <w:szCs w:val="17"/>
          <w:color w:val="auto"/>
        </w:rPr>
        <w:t>”) among the Company, as the borrower, the lenders and issuing bank party thereto and Bank of America, N.A., as administrative agent. The Revolving Credit Agreement replaces the Company’s existing Amended and Restated Credit Agreement, dated December 16, 2022 and (as amended by Amendment No. 1, dated as of March 29, 2023, Amendment No. 2, dated as of June 16, 2023, Amendment No. 3, dated as of August 2, 2024, and Amendment No. 4, dated as of December 16, 2024, and as further amended, restated, amended and restated or otherwise modified from time to time), among the Company, as the borrower, the lenders and issuing bank party thereto and Bank of America, as the administrative agent thereunder.</w:t>
      </w:r>
    </w:p>
    <w:p>
      <w:pPr>
        <w:spacing w:after="0" w:line="17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Revolving Credit Agreement provides for a $1.5 billion senior unsecured five-year revolving credit facility (the “</w:t>
      </w:r>
      <w:r>
        <w:rPr>
          <w:rFonts w:ascii="Times New Roman" w:cs="Times New Roman" w:eastAsia="Times New Roman" w:hAnsi="Times New Roman"/>
          <w:sz w:val="18"/>
          <w:szCs w:val="18"/>
          <w:u w:val="single" w:color="auto"/>
          <w:color w:val="auto"/>
        </w:rPr>
        <w:t>Revolving Credit Facility</w:t>
      </w:r>
      <w:r>
        <w:rPr>
          <w:rFonts w:ascii="Times New Roman" w:cs="Times New Roman" w:eastAsia="Times New Roman" w:hAnsi="Times New Roman"/>
          <w:sz w:val="18"/>
          <w:szCs w:val="18"/>
          <w:color w:val="auto"/>
        </w:rPr>
        <w:t>”). The loans under the Revolving Credit Facility bear interest at a rate per annum equal to an applicable reference rate plus a margin based on the Company’s debt ratings. The applicable margin ranges from, (i) in the case of Benchmark Loans and Daily Simple SOFR Loans (each term as defined in the Revolving Credit Agreement), 87.5 to 150.0 basis points and (ii) in the case of U.S. dollar-denominated loans bearing interest by reference to an alternative base rate, 0.0 basis points to 50.0 basis points, in each case, subject to certain pricing adjustments based on previously agreed criteria and metrics. For U.S. dollar-denominated Benchmark Loans, the reference rate is based on Term SOFR and, for Benchmark Loans denominated in other available currencies (including Euros, Sterling, Norwegian Kroner, Swedish Kronor, Danish Kroner and Canadian Dollars), the customary reference rate for the relevant currency. The Revolving Credit Agreement includes an option for the Company to increase the aggregate commitments thereunder by up to $1.0 billion, subject to customary conditions, including obtaining commitments with respect thereto. In addition, the Company is required to pay a commitment fee on the aggregate unused portion of the commitments under the Revolving Credit Facility ranging from 8.0 to 15.0 basis points, depending on the Company’s debt ratings, subject to certain fee adjustments based on certain previously agreed criteria and metrics.</w:t>
      </w:r>
    </w:p>
    <w:p>
      <w:pPr>
        <w:spacing w:after="0" w:line="19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proceeds of the revolving loans may be used for general corporate purposes, including to: finance acquisitions, repay indebtedness, fund share repurchases and pay fees, costs and expenses incurred in connection with the Revolving Credit Facility.</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Revolving Credit Agreement contains representations and warranties, events of default, and affirmative and negative covenants customary for unsecured financings of this type, including a financial covenant requiring that, as of the last day of any period of four consecutive fiscal quarters, the Leverage Ratio (as such term is defined in the Revolving Credit Agreement) not be greater than 3.75 to 1.00, which may be increased in connection with certain material acquisitions during the term of the Revolving Credit Facility (i) once to 4.25 to 1.00 for four consecutive fiscal quarters and (ii) once to 4.50 to 1.00 for two consecutive fiscal quarters, stepping down thereafter to 4.25 to 1.00 for the next two fiscal quarters and then 4.00 to 1.00 for the following two fiscal quarters, in each case as more fully described in the Revolving Credit Agreement.</w:t>
      </w:r>
    </w:p>
    <w:p>
      <w:pPr>
        <w:spacing w:after="0" w:line="18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Revolving Credit Agreement includes certain negative covenants which limit, among other things, (i) the incurrence of indebtedness by the Company’s subsidiaries, (ii) liens on assets of the Company and its subsidiaries securing indebtedness of the Company or any of its subsidiaries, (iii) the disposition of all or substantially all assets by the Company and its subsidiaries and (iv) certain mergers and consolidations involving the Company.</w:t>
      </w:r>
    </w:p>
    <w:p>
      <w:pPr>
        <w:spacing w:after="0" w:line="176" w:lineRule="exact"/>
        <w:rPr>
          <w:sz w:val="20"/>
          <w:szCs w:val="20"/>
          <w:color w:val="auto"/>
        </w:rPr>
      </w:pPr>
    </w:p>
    <w:p>
      <w:pPr>
        <w:ind w:right="100" w:firstLine="440"/>
        <w:spacing w:after="0" w:line="281" w:lineRule="auto"/>
        <w:rPr>
          <w:sz w:val="20"/>
          <w:szCs w:val="20"/>
          <w:color w:val="auto"/>
        </w:rPr>
      </w:pPr>
      <w:r>
        <w:rPr>
          <w:rFonts w:ascii="Times New Roman" w:cs="Times New Roman" w:eastAsia="Times New Roman" w:hAnsi="Times New Roman"/>
          <w:sz w:val="17"/>
          <w:szCs w:val="17"/>
          <w:color w:val="auto"/>
        </w:rPr>
        <w:t>The Revolving Credit Agreement matures, and all amounts outstanding thereunder will be due and payable in full, on June 30, 2031. Voluntary prepayments of the loans and voluntary reductions of the unutilized portion of the commitments under the Revolving Credit Agreement are permissible without premium or penalty (other than customary breakage costs), subject to certain conditions pertaining to advance notice and minimum reduction amounts as described in the Revolving Credit Agreement. As of July 1, 2026, there were no loans outstanding under the Revolving Credit Facility.</w:t>
      </w:r>
    </w:p>
    <w:p>
      <w:pPr>
        <w:sectPr>
          <w:pgSz w:w="11900" w:h="16838" w:orient="portrait"/>
          <w:cols w:equalWidth="0" w:num="1">
            <w:col w:w="11000"/>
          </w:cols>
          <w:pgMar w:left="440" w:top="293" w:right="459" w:bottom="1440" w:gutter="0" w:footer="0" w:header="0"/>
        </w:sectPr>
      </w:pPr>
    </w:p>
    <w:bookmarkStart w:id="2" w:name="page3"/>
    <w:bookmarkEnd w:id="2"/>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 copy of the Revolving Credit Agreement is filed herewith as Exhibit 10.1 and is incorporated herein by reference, and the summary of the Revolving Credit Agreement herein is qualified in its entirety thereby.</w:t>
      </w:r>
    </w:p>
    <w:p>
      <w:pPr>
        <w:spacing w:after="0" w:line="162" w:lineRule="exact"/>
        <w:rPr>
          <w:sz w:val="20"/>
          <w:szCs w:val="20"/>
          <w:color w:val="auto"/>
        </w:rPr>
      </w:pPr>
    </w:p>
    <w:p>
      <w:pPr>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Many of the lenders under the Revolving Credit Agreement and/or their affiliates have in the past performed, and may in the future from time to time perform, investment banking, financial advisory, lending and/or commercial banking services, or other services for the Company and its subsidiaries, for which they have received, and may in the future receive, customary compensation and expense reimbursement.</w:t>
      </w:r>
    </w:p>
    <w:p>
      <w:pPr>
        <w:spacing w:after="0" w:line="320"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1.02.</w:t>
            </w:r>
          </w:p>
        </w:tc>
        <w:tc>
          <w:tcPr>
            <w:tcW w:w="1010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Termination of a Material Definitive Agreement.</w:t>
            </w:r>
          </w:p>
        </w:tc>
        <w:tc>
          <w:tcPr>
            <w:tcW w:w="0" w:type="dxa"/>
            <w:vAlign w:val="bottom"/>
          </w:tcPr>
          <w:p>
            <w:pPr>
              <w:spacing w:after="0"/>
              <w:rPr>
                <w:sz w:val="1"/>
                <w:szCs w:val="1"/>
                <w:color w:val="auto"/>
              </w:rPr>
            </w:pPr>
          </w:p>
        </w:tc>
      </w:tr>
      <w:tr>
        <w:trPr>
          <w:trHeight w:val="324"/>
        </w:trPr>
        <w:tc>
          <w:tcPr>
            <w:tcW w:w="11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information included in Item 1.01 above is incorporated by reference into this Item 1.02.</w:t>
            </w:r>
          </w:p>
        </w:tc>
        <w:tc>
          <w:tcPr>
            <w:tcW w:w="0" w:type="dxa"/>
            <w:vAlign w:val="bottom"/>
          </w:tcPr>
          <w:p>
            <w:pPr>
              <w:spacing w:after="0"/>
              <w:rPr>
                <w:sz w:val="1"/>
                <w:szCs w:val="1"/>
                <w:color w:val="auto"/>
              </w:rPr>
            </w:pPr>
          </w:p>
        </w:tc>
      </w:tr>
      <w:tr>
        <w:trPr>
          <w:trHeight w:val="58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2.03</w:t>
            </w:r>
          </w:p>
        </w:tc>
        <w:tc>
          <w:tcPr>
            <w:tcW w:w="1010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Creation of a Direct Financial Obligation of a Registrant.</w:t>
            </w:r>
          </w:p>
        </w:tc>
        <w:tc>
          <w:tcPr>
            <w:tcW w:w="0" w:type="dxa"/>
            <w:vAlign w:val="bottom"/>
          </w:tcPr>
          <w:p>
            <w:pPr>
              <w:spacing w:after="0"/>
              <w:rPr>
                <w:sz w:val="1"/>
                <w:szCs w:val="1"/>
                <w:color w:val="auto"/>
              </w:rPr>
            </w:pPr>
          </w:p>
        </w:tc>
      </w:tr>
      <w:tr>
        <w:trPr>
          <w:trHeight w:val="324"/>
        </w:trPr>
        <w:tc>
          <w:tcPr>
            <w:tcW w:w="11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information included in Item 1.01 above is incorporated by reference into this Item 2.03.</w:t>
            </w:r>
          </w:p>
        </w:tc>
        <w:tc>
          <w:tcPr>
            <w:tcW w:w="0" w:type="dxa"/>
            <w:vAlign w:val="bottom"/>
          </w:tcPr>
          <w:p>
            <w:pPr>
              <w:spacing w:after="0"/>
              <w:rPr>
                <w:sz w:val="1"/>
                <w:szCs w:val="1"/>
                <w:color w:val="auto"/>
              </w:rPr>
            </w:pPr>
          </w:p>
        </w:tc>
      </w:tr>
      <w:tr>
        <w:trPr>
          <w:trHeight w:val="58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(d) Exhibits.</w:t>
            </w:r>
          </w:p>
        </w:tc>
        <w:tc>
          <w:tcPr>
            <w:tcW w:w="44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00" w:type="dxa"/>
            <w:vAlign w:val="bottom"/>
          </w:tcPr>
          <w:p>
            <w:pPr>
              <w:spacing w:after="0"/>
              <w:rPr>
                <w:sz w:val="24"/>
                <w:szCs w:val="24"/>
                <w:color w:val="auto"/>
              </w:rPr>
            </w:pPr>
          </w:p>
        </w:tc>
        <w:tc>
          <w:tcPr>
            <w:tcW w:w="57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No.</w:t>
            </w:r>
          </w:p>
        </w:tc>
        <w:tc>
          <w:tcPr>
            <w:tcW w:w="4400" w:type="dxa"/>
            <w:vAlign w:val="bottom"/>
          </w:tcPr>
          <w:p>
            <w:pPr>
              <w:spacing w:after="0"/>
              <w:rPr>
                <w:sz w:val="15"/>
                <w:szCs w:val="15"/>
                <w:color w:val="auto"/>
              </w:rPr>
            </w:pPr>
          </w:p>
        </w:tc>
        <w:tc>
          <w:tcPr>
            <w:tcW w:w="5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2"/>
                <w:szCs w:val="22"/>
                <w:color w:val="auto"/>
              </w:rPr>
            </w:pPr>
          </w:p>
        </w:tc>
        <w:tc>
          <w:tcPr>
            <w:tcW w:w="101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EE"/>
              </w:rPr>
              <w:t>Amended and Restated Credit Agreement, dated as of June 30, 2026, among Nasdaq, Inc., the various lenders and issuing bank party</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6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thereto and Bank of America, N.A., as administrative agent.*</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0" w:type="dxa"/>
            <w:vAlign w:val="bottom"/>
            <w:shd w:val="clear" w:color="auto" w:fill="0000EE"/>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4" w:right="840" w:hanging="224"/>
        <w:spacing w:after="0" w:line="282" w:lineRule="auto"/>
        <w:tabs>
          <w:tab w:leader="none" w:pos="2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601(b)(2) of Regulation S-K. Nasdaq, Inc. hereby undertakes to furnish supplemental copies of any of the omitted schedules or exhibits to the Securities and Exchange Commission upon request.</w:t>
      </w:r>
    </w:p>
    <w:p>
      <w:pPr>
        <w:sectPr>
          <w:pgSz w:w="11900" w:h="16838" w:orient="portrait"/>
          <w:cols w:equalWidth="0" w:num="1">
            <w:col w:w="11024"/>
          </w:cols>
          <w:pgMar w:left="436" w:top="297"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Dated: July 1, 2026</w:t>
            </w:r>
          </w:p>
        </w:tc>
        <w:tc>
          <w:tcPr>
            <w:tcW w:w="75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NASDAQ, INC.</w:t>
            </w:r>
          </w:p>
        </w:tc>
      </w:tr>
      <w:tr>
        <w:trPr>
          <w:trHeight w:val="432"/>
        </w:trPr>
        <w:tc>
          <w:tcPr>
            <w:tcW w:w="3460" w:type="dxa"/>
            <w:vAlign w:val="bottom"/>
          </w:tcPr>
          <w:p>
            <w:pPr>
              <w:spacing w:after="0"/>
              <w:rPr>
                <w:sz w:val="24"/>
                <w:szCs w:val="24"/>
                <w:color w:val="auto"/>
              </w:rPr>
            </w:pP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A. Zecca</w:t>
            </w:r>
          </w:p>
        </w:tc>
      </w:tr>
      <w:tr>
        <w:trPr>
          <w:trHeight w:val="205"/>
        </w:trPr>
        <w:tc>
          <w:tcPr>
            <w:tcW w:w="3460" w:type="dxa"/>
            <w:vAlign w:val="bottom"/>
          </w:tcPr>
          <w:p>
            <w:pPr>
              <w:spacing w:after="0"/>
              <w:rPr>
                <w:sz w:val="17"/>
                <w:szCs w:val="17"/>
                <w:color w:val="auto"/>
              </w:rPr>
            </w:pPr>
          </w:p>
        </w:tc>
        <w:tc>
          <w:tcPr>
            <w:tcW w:w="2700" w:type="dxa"/>
            <w:vAlign w:val="bottom"/>
          </w:tcPr>
          <w:p>
            <w:pPr>
              <w:ind w:left="20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John A. Zecca</w:t>
            </w:r>
          </w:p>
        </w:tc>
      </w:tr>
      <w:tr>
        <w:trPr>
          <w:trHeight w:val="234"/>
        </w:trPr>
        <w:tc>
          <w:tcPr>
            <w:tcW w:w="3460" w:type="dxa"/>
            <w:vAlign w:val="bottom"/>
          </w:tcPr>
          <w:p>
            <w:pPr>
              <w:spacing w:after="0"/>
              <w:rPr>
                <w:sz w:val="20"/>
                <w:szCs w:val="20"/>
                <w:color w:val="auto"/>
              </w:rPr>
            </w:pP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Legal Officer</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-624205</wp:posOffset>
            </wp:positionH>
            <wp:positionV relativeFrom="paragraph">
              <wp:posOffset>182880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-624205</wp:posOffset>
            </wp:positionH>
            <wp:positionV relativeFrom="paragraph">
              <wp:posOffset>225425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Published Deal CUSIP: 63110DAP1</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A Facility: 63110DAQ9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B Facility: 63110DAR7</w:t>
      </w:r>
    </w:p>
    <w:p>
      <w:pPr>
        <w:spacing w:after="0" w:line="20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AMENDED AND RESTATED CREDIT AGREEMENT</w:t>
      </w:r>
    </w:p>
    <w:p>
      <w:pPr>
        <w:spacing w:after="0" w:line="2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dated as of June 30, 2026</w:t>
      </w:r>
    </w:p>
    <w:p>
      <w:pPr>
        <w:spacing w:after="0" w:line="20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NASDAQ, INC.,</w:t>
      </w:r>
    </w:p>
    <w:p>
      <w:pPr>
        <w:spacing w:after="0" w:line="2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as Borrower,</w:t>
      </w:r>
    </w:p>
    <w:p>
      <w:pPr>
        <w:spacing w:after="0" w:line="20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The Lenders Party Hereto</w:t>
      </w:r>
    </w:p>
    <w:p>
      <w:pPr>
        <w:spacing w:after="0" w:line="225"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as Administrative Agent and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2135505</wp:posOffset>
            </wp:positionH>
            <wp:positionV relativeFrom="paragraph">
              <wp:posOffset>237490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both"/>
        <w:ind w:left="960" w:right="1940" w:firstLine="57"/>
        <w:spacing w:after="0" w:line="276" w:lineRule="auto"/>
        <w:rPr>
          <w:sz w:val="20"/>
          <w:szCs w:val="20"/>
          <w:color w:val="auto"/>
        </w:rPr>
      </w:pPr>
      <w:r>
        <w:rPr>
          <w:rFonts w:ascii="Times New Roman" w:cs="Times New Roman" w:eastAsia="Times New Roman" w:hAnsi="Times New Roman"/>
          <w:sz w:val="17"/>
          <w:szCs w:val="17"/>
          <w:color w:val="auto"/>
        </w:rPr>
        <w:t>BOFA SECURITIES, INC., CITIBANK, N.A., GOLDMAN SACHS BANK USA, JPMORGAN CHASE BANK, N.A., NORDEA BANK ABP, MORGAN STANLEY SENIOR FUNDING, INC.,</w:t>
      </w:r>
    </w:p>
    <w:p>
      <w:pPr>
        <w:spacing w:after="0" w:line="1" w:lineRule="exact"/>
        <w:rPr>
          <w:sz w:val="20"/>
          <w:szCs w:val="20"/>
          <w:color w:val="auto"/>
        </w:rPr>
      </w:pPr>
    </w:p>
    <w:p>
      <w:pPr>
        <w:jc w:val="center"/>
        <w:ind w:right="980"/>
        <w:spacing w:after="0" w:line="260" w:lineRule="auto"/>
        <w:rPr>
          <w:sz w:val="20"/>
          <w:szCs w:val="20"/>
          <w:color w:val="auto"/>
        </w:rPr>
      </w:pPr>
      <w:r>
        <w:rPr>
          <w:rFonts w:ascii="Times New Roman" w:cs="Times New Roman" w:eastAsia="Times New Roman" w:hAnsi="Times New Roman"/>
          <w:sz w:val="18"/>
          <w:szCs w:val="18"/>
          <w:color w:val="auto"/>
        </w:rPr>
        <w:t>NEW YORK BRANCH, SKANDINAVISKA ENSKILDA BANKEN AB (PUBL) and WELLS FARGO SECURITIES LLC, as Joint Lead Arrangers, Joint Bookrunning Managers and Syndication Agents</w:t>
      </w:r>
    </w:p>
    <w:p>
      <w:pPr>
        <w:spacing w:after="0" w:line="181" w:lineRule="exact"/>
        <w:rPr>
          <w:sz w:val="20"/>
          <w:szCs w:val="20"/>
          <w:color w:val="auto"/>
        </w:rPr>
      </w:pPr>
    </w:p>
    <w:p>
      <w:pPr>
        <w:jc w:val="center"/>
        <w:ind w:right="1000"/>
        <w:spacing w:after="0" w:line="266" w:lineRule="auto"/>
        <w:rPr>
          <w:sz w:val="20"/>
          <w:szCs w:val="20"/>
          <w:color w:val="auto"/>
        </w:rPr>
      </w:pPr>
      <w:r>
        <w:rPr>
          <w:rFonts w:ascii="Times New Roman" w:cs="Times New Roman" w:eastAsia="Times New Roman" w:hAnsi="Times New Roman"/>
          <w:sz w:val="18"/>
          <w:szCs w:val="18"/>
          <w:color w:val="auto"/>
        </w:rPr>
        <w:t>BARCLAYS BANK PLC, BMO BANK N.A., BNP PARIBAS SECURITIES CORP., HSBC BANK USA, N.A., MIZUHO BANK, LTD. and TD SECURITIES (USA) LLC, as 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-624205</wp:posOffset>
            </wp:positionH>
            <wp:positionV relativeFrom="paragraph">
              <wp:posOffset>149225</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-624205</wp:posOffset>
            </wp:positionH>
            <wp:positionV relativeFrom="paragraph">
              <wp:posOffset>191770</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40"/>
          </w:cols>
          <w:pgMar w:left="1420" w:top="117"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93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424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304"/>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DEFINITIONS</w:t>
            </w:r>
          </w:p>
        </w:tc>
        <w:tc>
          <w:tcPr>
            <w:tcW w:w="3320" w:type="dxa"/>
            <w:vAlign w:val="bottom"/>
          </w:tcPr>
          <w:p>
            <w:pPr>
              <w:spacing w:after="0"/>
              <w:rPr>
                <w:sz w:val="24"/>
                <w:szCs w:val="24"/>
                <w:color w:val="auto"/>
              </w:rPr>
            </w:pPr>
          </w:p>
        </w:tc>
        <w:tc>
          <w:tcPr>
            <w:tcW w:w="6060" w:type="dxa"/>
            <w:vAlign w:val="bottom"/>
            <w:gridSpan w:val="2"/>
          </w:tcPr>
          <w:p>
            <w:pPr>
              <w:jc w:val="center"/>
              <w:ind w:right="4300"/>
              <w:spacing w:after="0"/>
              <w:rPr>
                <w:sz w:val="20"/>
                <w:szCs w:val="20"/>
                <w:color w:val="auto"/>
              </w:rPr>
            </w:pPr>
            <w:r>
              <w:rPr>
                <w:rFonts w:ascii="Times New Roman" w:cs="Times New Roman" w:eastAsia="Times New Roman" w:hAnsi="Times New Roman"/>
                <w:sz w:val="18"/>
                <w:szCs w:val="18"/>
                <w:color w:val="auto"/>
                <w:w w:val="97"/>
              </w:rPr>
              <w:t>ARTICLE I</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3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Defined Terms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1.02   Classification of Loans and Borrowings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1.03   Terms Generally; Times of Day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1.04   Accounting Terms; GAAP</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1.05   Pro Forma Calculations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1.06   Letter of Credit Amounts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1.07   Exchange Rates; Currency Equivalents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1.08   Additional Alternative Currencies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1.09   Change of Currency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1.10</w:t>
            </w:r>
          </w:p>
        </w:tc>
        <w:tc>
          <w:tcPr>
            <w:tcW w:w="9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Additional Borrowers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1.11</w:t>
            </w:r>
          </w:p>
        </w:tc>
        <w:tc>
          <w:tcPr>
            <w:tcW w:w="9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Interest Rates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4"/>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1.12   Effect of Amendment and Restatement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324"/>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CREDITS</w:t>
            </w:r>
          </w:p>
        </w:tc>
        <w:tc>
          <w:tcPr>
            <w:tcW w:w="3320" w:type="dxa"/>
            <w:vAlign w:val="bottom"/>
          </w:tcPr>
          <w:p>
            <w:pPr>
              <w:spacing w:after="0"/>
              <w:rPr>
                <w:sz w:val="24"/>
                <w:szCs w:val="24"/>
                <w:color w:val="auto"/>
              </w:rPr>
            </w:pPr>
          </w:p>
        </w:tc>
        <w:tc>
          <w:tcPr>
            <w:tcW w:w="6060" w:type="dxa"/>
            <w:vAlign w:val="bottom"/>
            <w:gridSpan w:val="2"/>
          </w:tcPr>
          <w:p>
            <w:pPr>
              <w:jc w:val="center"/>
              <w:ind w:right="4300"/>
              <w:spacing w:after="0"/>
              <w:rPr>
                <w:sz w:val="20"/>
                <w:szCs w:val="20"/>
                <w:color w:val="auto"/>
              </w:rPr>
            </w:pPr>
            <w:r>
              <w:rPr>
                <w:rFonts w:ascii="Times New Roman" w:cs="Times New Roman" w:eastAsia="Times New Roman" w:hAnsi="Times New Roman"/>
                <w:sz w:val="18"/>
                <w:szCs w:val="18"/>
                <w:color w:val="auto"/>
                <w:w w:val="99"/>
              </w:rPr>
              <w:t>ARTICLE II</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3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9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Commitments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9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Funding of Loans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2.03   Requests for Borrowings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9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Tranche Conversions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9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Letters of Credit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2.06   Termination and Reduction of Commitments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2.07   Repayment of Loans; Evidence of Debt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9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2.09   Prepayment of Loans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9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Fees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9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2.12   Alternate Rate of Interest; Successor Rates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9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Increased Costs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2.14   Break Funding Payments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2.15</w:t>
            </w:r>
          </w:p>
        </w:tc>
        <w:tc>
          <w:tcPr>
            <w:tcW w:w="9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2.16   Payments Generally; Pro Rata Treatment; Sharing of Setoffs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2.17   Mitigation Obligations; Replacement of Lenders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2.18   Incremental Revolving Commitments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2.19</w:t>
            </w:r>
          </w:p>
        </w:tc>
        <w:tc>
          <w:tcPr>
            <w:tcW w:w="9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Defaulting Lenders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10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2.20   Sustainability Adjustments; Sustainability Coordinator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2.21</w:t>
            </w:r>
          </w:p>
        </w:tc>
        <w:tc>
          <w:tcPr>
            <w:tcW w:w="9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Illegality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57" w:right="4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3"/>
        </w:trPr>
        <w:tc>
          <w:tcPr>
            <w:tcW w:w="1260" w:type="dxa"/>
            <w:vAlign w:val="bottom"/>
          </w:tcPr>
          <w:p>
            <w:pPr>
              <w:spacing w:after="0"/>
              <w:rPr>
                <w:sz w:val="15"/>
                <w:szCs w:val="15"/>
                <w:color w:val="auto"/>
              </w:rPr>
            </w:pPr>
          </w:p>
        </w:tc>
        <w:tc>
          <w:tcPr>
            <w:tcW w:w="9400" w:type="dxa"/>
            <w:vAlign w:val="bottom"/>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86"/>
        </w:trPr>
        <w:tc>
          <w:tcPr>
            <w:tcW w:w="1260" w:type="dxa"/>
            <w:vAlign w:val="bottom"/>
          </w:tcPr>
          <w:p>
            <w:pPr>
              <w:spacing w:after="0"/>
              <w:rPr>
                <w:sz w:val="24"/>
                <w:szCs w:val="24"/>
                <w:color w:val="auto"/>
              </w:rPr>
            </w:pPr>
          </w:p>
        </w:tc>
        <w:tc>
          <w:tcPr>
            <w:tcW w:w="940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ARTICLE III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30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Organization; Powers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Authorization; Enforceability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3.03   Governmental Approvals; No Conflicts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3.04   Financial Condition; No Material Adverse Change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 Matters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3.07   Compliance with Laws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3.08   Investment Company Status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Disclosure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3.13</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3.14   Federal Reserve Regulations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3.15</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OFAC</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3.16   Anti-Corruption Laws and Patriot Act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3.17   Affected Financial Institution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324"/>
        </w:trPr>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CONDITIONS</w:t>
            </w:r>
          </w:p>
        </w:tc>
        <w:tc>
          <w:tcPr>
            <w:tcW w:w="940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ARTICLE IV</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1260" w:type="dxa"/>
            <w:vAlign w:val="bottom"/>
            <w:vMerge w:val="continue"/>
          </w:tcPr>
          <w:p>
            <w:pPr>
              <w:spacing w:after="0"/>
              <w:rPr>
                <w:sz w:val="18"/>
                <w:szCs w:val="18"/>
                <w:color w:val="auto"/>
              </w:rPr>
            </w:pPr>
          </w:p>
        </w:tc>
        <w:tc>
          <w:tcPr>
            <w:tcW w:w="94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4.01   Conditions to the Closing Date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Each Credit Event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306"/>
        </w:trPr>
        <w:tc>
          <w:tcPr>
            <w:tcW w:w="1260" w:type="dxa"/>
            <w:vAlign w:val="bottom"/>
          </w:tcPr>
          <w:p>
            <w:pPr>
              <w:spacing w:after="0"/>
              <w:rPr>
                <w:sz w:val="24"/>
                <w:szCs w:val="24"/>
                <w:color w:val="auto"/>
              </w:rPr>
            </w:pPr>
          </w:p>
        </w:tc>
        <w:tc>
          <w:tcPr>
            <w:tcW w:w="9400" w:type="dxa"/>
            <w:vAlign w:val="bottom"/>
          </w:tcPr>
          <w:p>
            <w:pPr>
              <w:ind w:left="3760"/>
              <w:spacing w:after="0"/>
              <w:rPr>
                <w:sz w:val="20"/>
                <w:szCs w:val="20"/>
                <w:color w:val="auto"/>
              </w:rPr>
            </w:pPr>
            <w:r>
              <w:rPr>
                <w:rFonts w:ascii="Times New Roman" w:cs="Times New Roman" w:eastAsia="Times New Roman" w:hAnsi="Times New Roman"/>
                <w:sz w:val="18"/>
                <w:szCs w:val="18"/>
                <w:color w:val="auto"/>
              </w:rPr>
              <w:t>ARTICLE V</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AFFIRMATIVE COVENANTS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30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5.01   Financial Statements and Other Information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5.02   Notices of Material Events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5.03   Existence; Conduct of Business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Taxes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5.05   Maintenance of Properties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Insurance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5.07   Books and Records; Inspection and Audit Rights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5.08   Compliance with Laws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306"/>
        </w:trPr>
        <w:tc>
          <w:tcPr>
            <w:tcW w:w="1260" w:type="dxa"/>
            <w:vAlign w:val="bottom"/>
          </w:tcPr>
          <w:p>
            <w:pPr>
              <w:spacing w:after="0"/>
              <w:rPr>
                <w:sz w:val="24"/>
                <w:szCs w:val="24"/>
                <w:color w:val="auto"/>
              </w:rPr>
            </w:pPr>
          </w:p>
        </w:tc>
        <w:tc>
          <w:tcPr>
            <w:tcW w:w="940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ARTICLE VI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NEGATIVE COVENANTS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30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6.01   Indebtedness of Subsidiaries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Liens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Fundamental Changes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6.04   Use of Proceeds and Letters of Credit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Sales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9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Leverage Ratio</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3"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3"/>
        </w:trPr>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60" w:type="dxa"/>
            <w:vAlign w:val="bottom"/>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86"/>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6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8"/>
              </w:rPr>
              <w:t>ARTICLE VII</w:t>
            </w:r>
          </w:p>
        </w:tc>
        <w:tc>
          <w:tcPr>
            <w:tcW w:w="320" w:type="dxa"/>
            <w:vAlign w:val="bottom"/>
          </w:tcPr>
          <w:p>
            <w:pPr>
              <w:spacing w:after="0"/>
              <w:rPr>
                <w:sz w:val="24"/>
                <w:szCs w:val="24"/>
                <w:color w:val="auto"/>
              </w:rPr>
            </w:pPr>
          </w:p>
        </w:tc>
      </w:tr>
      <w:tr>
        <w:trPr>
          <w:trHeight w:val="234"/>
        </w:trPr>
        <w:tc>
          <w:tcPr>
            <w:tcW w:w="10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EVENTS OF DEFAULT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24"/>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8"/>
              </w:rPr>
              <w:t>ARTICLE VIII</w:t>
            </w:r>
          </w:p>
        </w:tc>
        <w:tc>
          <w:tcPr>
            <w:tcW w:w="320" w:type="dxa"/>
            <w:vAlign w:val="bottom"/>
          </w:tcPr>
          <w:p>
            <w:pPr>
              <w:spacing w:after="0"/>
              <w:rPr>
                <w:sz w:val="24"/>
                <w:szCs w:val="24"/>
                <w:color w:val="auto"/>
              </w:rPr>
            </w:pPr>
          </w:p>
        </w:tc>
      </w:tr>
      <w:tr>
        <w:trPr>
          <w:trHeight w:val="324"/>
        </w:trPr>
        <w:tc>
          <w:tcPr>
            <w:tcW w:w="10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REGARDING THE ADMINISTRATIVE AGENT AND SUSTAINABILITY COORDINATOR</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24"/>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8"/>
              </w:rPr>
              <w:t>ARTICLE IX</w:t>
            </w:r>
          </w:p>
        </w:tc>
        <w:tc>
          <w:tcPr>
            <w:tcW w:w="320" w:type="dxa"/>
            <w:vAlign w:val="bottom"/>
          </w:tcPr>
          <w:p>
            <w:pPr>
              <w:spacing w:after="0"/>
              <w:rPr>
                <w:sz w:val="24"/>
                <w:szCs w:val="24"/>
                <w:color w:val="auto"/>
              </w:rPr>
            </w:pPr>
          </w:p>
        </w:tc>
      </w:tr>
      <w:tr>
        <w:trPr>
          <w:trHeight w:val="324"/>
        </w:trPr>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90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30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9.01</w:t>
            </w:r>
          </w:p>
        </w:tc>
        <w:tc>
          <w:tcPr>
            <w:tcW w:w="9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9.02</w:t>
            </w:r>
          </w:p>
        </w:tc>
        <w:tc>
          <w:tcPr>
            <w:tcW w:w="9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Waivers; Amendments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9.03</w:t>
            </w:r>
          </w:p>
        </w:tc>
        <w:tc>
          <w:tcPr>
            <w:tcW w:w="9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Expenses; Indemnity; Damage Waiver</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9.04</w:t>
            </w:r>
          </w:p>
        </w:tc>
        <w:tc>
          <w:tcPr>
            <w:tcW w:w="9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Successors and Assigns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9.05</w:t>
            </w:r>
          </w:p>
        </w:tc>
        <w:tc>
          <w:tcPr>
            <w:tcW w:w="9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Survival</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9.06</w:t>
            </w:r>
          </w:p>
        </w:tc>
        <w:tc>
          <w:tcPr>
            <w:tcW w:w="9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Counterparts; Integration; Effectiveness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9.07</w:t>
            </w:r>
          </w:p>
        </w:tc>
        <w:tc>
          <w:tcPr>
            <w:tcW w:w="9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Severability</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9.08</w:t>
            </w:r>
          </w:p>
        </w:tc>
        <w:tc>
          <w:tcPr>
            <w:tcW w:w="9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Right of Setoff</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9.09</w:t>
            </w:r>
          </w:p>
        </w:tc>
        <w:tc>
          <w:tcPr>
            <w:tcW w:w="9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Governing Law; Jurisdiction; Consent to Service of Process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9.10</w:t>
            </w:r>
          </w:p>
        </w:tc>
        <w:tc>
          <w:tcPr>
            <w:tcW w:w="9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WAIVER OF JURY TRIAL</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9.11</w:t>
            </w:r>
          </w:p>
        </w:tc>
        <w:tc>
          <w:tcPr>
            <w:tcW w:w="9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Headings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9.12</w:t>
            </w:r>
          </w:p>
        </w:tc>
        <w:tc>
          <w:tcPr>
            <w:tcW w:w="9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Confidentiality</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9.13</w:t>
            </w:r>
          </w:p>
        </w:tc>
        <w:tc>
          <w:tcPr>
            <w:tcW w:w="9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Rate Limitation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9.14</w:t>
            </w:r>
          </w:p>
        </w:tc>
        <w:tc>
          <w:tcPr>
            <w:tcW w:w="9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USA Patriot Act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9.15</w:t>
            </w:r>
          </w:p>
        </w:tc>
        <w:tc>
          <w:tcPr>
            <w:tcW w:w="9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 Advisory or Fiduciary Responsibility</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9.16</w:t>
            </w:r>
          </w:p>
        </w:tc>
        <w:tc>
          <w:tcPr>
            <w:tcW w:w="9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Judgment Currency</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9.17</w:t>
            </w:r>
          </w:p>
        </w:tc>
        <w:tc>
          <w:tcPr>
            <w:tcW w:w="9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Electronic Execution of Assignments and Certain Other Documents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4"/>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9.18</w:t>
            </w:r>
          </w:p>
        </w:tc>
        <w:tc>
          <w:tcPr>
            <w:tcW w:w="9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499"/>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SCHEDULES:</w:t>
            </w:r>
          </w:p>
        </w:tc>
        <w:tc>
          <w:tcPr>
            <w:tcW w:w="360" w:type="dxa"/>
            <w:vAlign w:val="bottom"/>
          </w:tcPr>
          <w:p>
            <w:pPr>
              <w:spacing w:after="0"/>
              <w:rPr>
                <w:sz w:val="24"/>
                <w:szCs w:val="24"/>
                <w:color w:val="auto"/>
              </w:rPr>
            </w:pPr>
          </w:p>
        </w:tc>
        <w:tc>
          <w:tcPr>
            <w:tcW w:w="90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26"/>
        </w:trPr>
        <w:tc>
          <w:tcPr>
            <w:tcW w:w="10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Schedule 2.01</w:t>
            </w:r>
          </w:p>
        </w:tc>
        <w:tc>
          <w:tcPr>
            <w:tcW w:w="180" w:type="dxa"/>
            <w:vAlign w:val="bottom"/>
          </w:tcPr>
          <w:p>
            <w:pPr>
              <w:spacing w:after="0"/>
              <w:rPr>
                <w:sz w:val="24"/>
                <w:szCs w:val="24"/>
                <w:color w:val="auto"/>
              </w:rPr>
            </w:pP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9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Commitments</w:t>
            </w:r>
          </w:p>
        </w:tc>
        <w:tc>
          <w:tcPr>
            <w:tcW w:w="320" w:type="dxa"/>
            <w:vAlign w:val="bottom"/>
          </w:tcPr>
          <w:p>
            <w:pPr>
              <w:spacing w:after="0"/>
              <w:rPr>
                <w:sz w:val="24"/>
                <w:szCs w:val="24"/>
                <w:color w:val="auto"/>
              </w:rPr>
            </w:pPr>
          </w:p>
        </w:tc>
      </w:tr>
      <w:tr>
        <w:trPr>
          <w:trHeight w:val="21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2.05</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9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Existing Letters of Credit</w:t>
            </w:r>
          </w:p>
        </w:tc>
        <w:tc>
          <w:tcPr>
            <w:tcW w:w="320" w:type="dxa"/>
            <w:vAlign w:val="bottom"/>
          </w:tcPr>
          <w:p>
            <w:pPr>
              <w:spacing w:after="0"/>
              <w:rPr>
                <w:sz w:val="18"/>
                <w:szCs w:val="18"/>
                <w:color w:val="auto"/>
              </w:rPr>
            </w:pPr>
          </w:p>
        </w:tc>
      </w:tr>
      <w:tr>
        <w:trPr>
          <w:trHeight w:val="21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2.20</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9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KPI Metric</w:t>
            </w:r>
          </w:p>
        </w:tc>
        <w:tc>
          <w:tcPr>
            <w:tcW w:w="320" w:type="dxa"/>
            <w:vAlign w:val="bottom"/>
          </w:tcPr>
          <w:p>
            <w:pPr>
              <w:spacing w:after="0"/>
              <w:rPr>
                <w:sz w:val="18"/>
                <w:szCs w:val="18"/>
                <w:color w:val="auto"/>
              </w:rPr>
            </w:pPr>
          </w:p>
        </w:tc>
      </w:tr>
      <w:tr>
        <w:trPr>
          <w:trHeight w:val="21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3.06</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9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Disclosed Matters</w:t>
            </w:r>
          </w:p>
        </w:tc>
        <w:tc>
          <w:tcPr>
            <w:tcW w:w="320" w:type="dxa"/>
            <w:vAlign w:val="bottom"/>
          </w:tcPr>
          <w:p>
            <w:pPr>
              <w:spacing w:after="0"/>
              <w:rPr>
                <w:sz w:val="18"/>
                <w:szCs w:val="18"/>
                <w:color w:val="auto"/>
              </w:rPr>
            </w:pPr>
          </w:p>
        </w:tc>
      </w:tr>
      <w:tr>
        <w:trPr>
          <w:trHeight w:val="21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6.02</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9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Existing Liens</w:t>
            </w:r>
          </w:p>
        </w:tc>
        <w:tc>
          <w:tcPr>
            <w:tcW w:w="320" w:type="dxa"/>
            <w:vAlign w:val="bottom"/>
          </w:tcPr>
          <w:p>
            <w:pPr>
              <w:spacing w:after="0"/>
              <w:rPr>
                <w:sz w:val="18"/>
                <w:szCs w:val="18"/>
                <w:color w:val="auto"/>
              </w:rPr>
            </w:pPr>
          </w:p>
        </w:tc>
      </w:tr>
      <w:tr>
        <w:trPr>
          <w:trHeight w:val="234"/>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9.01</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9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Administrative Agent’s Office</w:t>
            </w:r>
          </w:p>
        </w:tc>
        <w:tc>
          <w:tcPr>
            <w:tcW w:w="320" w:type="dxa"/>
            <w:vAlign w:val="bottom"/>
          </w:tcPr>
          <w:p>
            <w:pPr>
              <w:spacing w:after="0"/>
              <w:rPr>
                <w:sz w:val="20"/>
                <w:szCs w:val="20"/>
                <w:color w:val="auto"/>
              </w:rPr>
            </w:pPr>
          </w:p>
        </w:tc>
      </w:tr>
      <w:tr>
        <w:trPr>
          <w:trHeight w:val="391"/>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EXHIBITS:</w:t>
            </w:r>
          </w:p>
        </w:tc>
        <w:tc>
          <w:tcPr>
            <w:tcW w:w="360" w:type="dxa"/>
            <w:vAlign w:val="bottom"/>
          </w:tcPr>
          <w:p>
            <w:pPr>
              <w:spacing w:after="0"/>
              <w:rPr>
                <w:sz w:val="24"/>
                <w:szCs w:val="24"/>
                <w:color w:val="auto"/>
              </w:rPr>
            </w:pPr>
          </w:p>
        </w:tc>
        <w:tc>
          <w:tcPr>
            <w:tcW w:w="90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26"/>
        </w:trPr>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A</w:t>
            </w:r>
          </w:p>
        </w:tc>
        <w:tc>
          <w:tcPr>
            <w:tcW w:w="400" w:type="dxa"/>
            <w:vAlign w:val="bottom"/>
            <w:gridSpan w:val="2"/>
          </w:tcPr>
          <w:p>
            <w:pPr>
              <w:spacing w:after="0"/>
              <w:rPr>
                <w:sz w:val="24"/>
                <w:szCs w:val="24"/>
                <w:color w:val="auto"/>
              </w:rPr>
            </w:pP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9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Assignment and Assumption</w:t>
            </w:r>
          </w:p>
        </w:tc>
        <w:tc>
          <w:tcPr>
            <w:tcW w:w="320" w:type="dxa"/>
            <w:vAlign w:val="bottom"/>
          </w:tcPr>
          <w:p>
            <w:pPr>
              <w:spacing w:after="0"/>
              <w:rPr>
                <w:sz w:val="24"/>
                <w:szCs w:val="24"/>
                <w:color w:val="auto"/>
              </w:rPr>
            </w:pPr>
          </w:p>
        </w:tc>
      </w:tr>
      <w:tr>
        <w:trPr>
          <w:trHeight w:val="21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9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Borrowing Request</w:t>
            </w:r>
          </w:p>
        </w:tc>
        <w:tc>
          <w:tcPr>
            <w:tcW w:w="320" w:type="dxa"/>
            <w:vAlign w:val="bottom"/>
          </w:tcPr>
          <w:p>
            <w:pPr>
              <w:spacing w:after="0"/>
              <w:rPr>
                <w:sz w:val="18"/>
                <w:szCs w:val="18"/>
                <w:color w:val="auto"/>
              </w:rPr>
            </w:pPr>
          </w:p>
        </w:tc>
      </w:tr>
      <w:tr>
        <w:trPr>
          <w:trHeight w:val="21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9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United States Tax Compliance Certificate</w:t>
            </w:r>
          </w:p>
        </w:tc>
        <w:tc>
          <w:tcPr>
            <w:tcW w:w="320" w:type="dxa"/>
            <w:vAlign w:val="bottom"/>
          </w:tcPr>
          <w:p>
            <w:pPr>
              <w:spacing w:after="0"/>
              <w:rPr>
                <w:sz w:val="18"/>
                <w:szCs w:val="18"/>
                <w:color w:val="auto"/>
              </w:rPr>
            </w:pPr>
          </w:p>
        </w:tc>
      </w:tr>
      <w:tr>
        <w:trPr>
          <w:trHeight w:val="216"/>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D</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9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Additional Borrower Agreement</w:t>
            </w:r>
          </w:p>
        </w:tc>
        <w:tc>
          <w:tcPr>
            <w:tcW w:w="320" w:type="dxa"/>
            <w:vAlign w:val="bottom"/>
          </w:tcPr>
          <w:p>
            <w:pPr>
              <w:spacing w:after="0"/>
              <w:rPr>
                <w:sz w:val="18"/>
                <w:szCs w:val="18"/>
                <w:color w:val="auto"/>
              </w:rPr>
            </w:pPr>
          </w:p>
        </w:tc>
      </w:tr>
      <w:tr>
        <w:trPr>
          <w:trHeight w:val="234"/>
        </w:trPr>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w:t>
            </w: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9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Sustainability Pricing Certificate</w:t>
            </w:r>
          </w:p>
        </w:tc>
        <w:tc>
          <w:tcPr>
            <w:tcW w:w="320" w:type="dxa"/>
            <w:vAlign w:val="bottom"/>
          </w:tcPr>
          <w:p>
            <w:pPr>
              <w:spacing w:after="0"/>
              <w:rPr>
                <w:sz w:val="20"/>
                <w:szCs w:val="20"/>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63" w:right="499" w:bottom="1440" w:gutter="0" w:footer="0" w:header="0"/>
        </w:sectPr>
      </w:pPr>
    </w:p>
    <w:bookmarkStart w:id="8" w:name="page9"/>
    <w:bookmarkEnd w:id="8"/>
    <w:p>
      <w:pPr>
        <w:jc w:val="both"/>
        <w:ind w:right="4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AMENDED AND RESTATED CREDIT AGREEMENT, dated as of June 30, 2026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NASDAQ,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any Additional Borrowers (as defined below) that become party to this Agreement from time to time, the LENDERS party hereto, and BANK OF AMERICA, N.A. (“</w:t>
      </w:r>
      <w:r>
        <w:rPr>
          <w:rFonts w:ascii="Times New Roman" w:cs="Times New Roman" w:eastAsia="Times New Roman" w:hAnsi="Times New Roman"/>
          <w:sz w:val="18"/>
          <w:szCs w:val="18"/>
          <w:u w:val="single" w:color="auto"/>
          <w:color w:val="auto"/>
        </w:rPr>
        <w:t>Bank of America</w:t>
      </w:r>
      <w:r>
        <w:rPr>
          <w:rFonts w:ascii="Times New Roman" w:cs="Times New Roman" w:eastAsia="Times New Roman" w:hAnsi="Times New Roman"/>
          <w:sz w:val="18"/>
          <w:szCs w:val="18"/>
          <w:color w:val="auto"/>
        </w:rPr>
        <w:t>”), as Administrative Agent and Issuing Bank.</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Borrower is party to that certain Credit Agreement, dated as of December 16, 2022 (as amended by Amendment No. 1, dated as of March 29, 2023, Amendment No. 2, dated as of June 16, 2023, Amendment No. 3, dated as of August 2, 2024, and Amendment No. 4, dated as of December 16, 2024, and as further amended, restated, amended and restated or otherwise modified prior to the date hereof,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among the Borrower, Bank of America, as administrative agent and issuing bank, and the other lenders party thereto.</w:t>
      </w:r>
    </w:p>
    <w:p>
      <w:pPr>
        <w:spacing w:after="0" w:line="180"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Borrower has requested, and the Lenders party hereto hereby consent to, the amendment and restatement of the Existing Credit Agreement on the terms and subject to the conditions set forth herein.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Accordingly,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have the meanings specified below:</w:t>
      </w:r>
    </w:p>
    <w:p>
      <w:pPr>
        <w:spacing w:after="0" w:line="117"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Base Rate.</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 Gross-Up Amount</w:t>
      </w:r>
      <w:r>
        <w:rPr>
          <w:rFonts w:ascii="Times New Roman" w:cs="Times New Roman" w:eastAsia="Times New Roman" w:hAnsi="Times New Roman"/>
          <w:sz w:val="18"/>
          <w:szCs w:val="18"/>
          <w:color w:val="auto"/>
        </w:rPr>
        <w:t>” means, with respect to any Non-ABR Lender’s ABR Loan for any day on which such ABR Loan is outstanding, the lesser of:</w:t>
      </w:r>
    </w:p>
    <w:p>
      <w:pPr>
        <w:spacing w:after="0" w:line="54" w:lineRule="exact"/>
        <w:rPr>
          <w:sz w:val="20"/>
          <w:szCs w:val="20"/>
          <w:color w:val="auto"/>
        </w:rPr>
      </w:pPr>
    </w:p>
    <w:p>
      <w:pPr>
        <w:jc w:val="both"/>
        <w:ind w:left="440" w:right="440" w:firstLine="419"/>
        <w:spacing w:after="0" w:line="276" w:lineRule="auto"/>
        <w:tabs>
          <w:tab w:leader="none" w:pos="1108"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actual amount (as determined in good faith by the applicable Non-ABR Lender and set forth in a reasonably detailed certificate delivered to the Borrower) by which (i) such Non-ABR Lender’s cost of funding such Non-ABR Lender’s ABR Loan for such day exceeded</w:t>
      </w:r>
    </w:p>
    <w:p>
      <w:pPr>
        <w:ind w:left="700" w:hanging="264"/>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Rate for such day minus 1.00% per annum; and</w:t>
      </w:r>
    </w:p>
    <w:p>
      <w:pPr>
        <w:spacing w:after="0" w:line="98"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by which (i) the Benchmark Rate for an interest period of one day commencing on such date (or, if such day is not a Business Day, the preceding Business Day) exceeded (ii) the Base Rate for such day minus 1.00% per annum.</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means any acquisition by the Borrower or a Subsidiary of (i) a majority of the outstanding Equity Interests in, or all or substantially all the assets of, or the assets constituting a division or line of business of, a Person or (ii) any asset of another Person constituting a business unit of such other Person.</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Debt</w:t>
      </w:r>
      <w:r>
        <w:rPr>
          <w:rFonts w:ascii="Times New Roman" w:cs="Times New Roman" w:eastAsia="Times New Roman" w:hAnsi="Times New Roman"/>
          <w:sz w:val="18"/>
          <w:szCs w:val="18"/>
          <w:color w:val="auto"/>
        </w:rPr>
        <w:t xml:space="preserve">” means any indebtedness for borrowed money of the Borrower or any of its Subsidiaries that has been issued for the purpose of financing, in whole or in part, an Acquisition and any related transactions or series of related transactions (including for the purpose of refinancing or replacing all or a portion of any pre-existing Indebtedness for borrowed money of the Borrower, any of its Subsidiaries or the Person(s) or assets to be acquired);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(a)(i) the release of the proceeds thereof to the Borrower and its Subsidiaries is contingent upon the consummation of such Acquisition</w:t>
      </w:r>
    </w:p>
    <w:p>
      <w:pPr>
        <w:sectPr>
          <w:pgSz w:w="11900" w:h="16838" w:orient="portrait"/>
          <w:cols w:equalWidth="0" w:num="1">
            <w:col w:w="11000"/>
          </w:cols>
          <w:pgMar w:left="440" w:top="270" w:right="459" w:bottom="1440" w:gutter="0" w:footer="0" w:header="0"/>
        </w:sectPr>
      </w:pPr>
    </w:p>
    <w:bookmarkStart w:id="9" w:name="page10"/>
    <w:bookmarkEnd w:id="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pending such release, such proceeds are held pursuant to an escrow or similar arrangement and (ii) if the definitive agreement (or, in the case of a tender offer or similar transaction, the definitive offer document) for such Acquisition is terminated prior to the consummation of such Acquisition or if such Acquisition is otherwise not consummated by the date specified in the definitive documentation relating to such Indebtedness for borrowed money, such proceeds shall be promptly applied to satisfy and discharge all obligations of the Borrower and its Subsidiaries in respect of such Indebtedness for borrowed money, (b)(i) such Indebtedness for borrowed money contains a “special mandatory redemption” provision (or other similar provision) or otherwise permits such Indebtedness for borrowed money to be redeemed or prepaid if such Acquisition is not consummated by the date specified in the definitive documentation relating to such Indebtedness for borrowed money, and (ii) if the definitive agreement (or, in the case of a tender offer or similar transaction, the definitive offer document) for such Acquisition is terminated in accordance with its terms prior to the consummation of such Acquisition or such Acquisition is otherwise not consummated by the date specified in the definitive documentation relating to such Indebtedness for borrowed money, such Indebtedness for borrowed money is so redeemed or prepaid within ninety (90) days of such termination or such specified date, as the case may be or (c) such Indebtedness for borrowed money consists of commercial paper (it being understood that in the event that the definitive agreement (or, in the case of a tender offer or similar transaction, the definitive offer document) for such Acquisition is terminated in accordance with its terms prior to the consummation of such Acquisition, then such commercial paper will cease to constitute Acquisition Debt if such commercial paper remains outstanding on the date that is ninety (90) days following such termination).</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Holiday</w:t>
      </w:r>
      <w:r>
        <w:rPr>
          <w:rFonts w:ascii="Times New Roman" w:cs="Times New Roman" w:eastAsia="Times New Roman" w:hAnsi="Times New Roman"/>
          <w:sz w:val="18"/>
          <w:szCs w:val="18"/>
          <w:color w:val="auto"/>
        </w:rPr>
        <w:t>” shall have the meaning provided in Section 6.06.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Borrower</w:t>
      </w:r>
      <w:r>
        <w:rPr>
          <w:rFonts w:ascii="Times New Roman" w:cs="Times New Roman" w:eastAsia="Times New Roman" w:hAnsi="Times New Roman"/>
          <w:sz w:val="18"/>
          <w:szCs w:val="18"/>
          <w:color w:val="auto"/>
        </w:rPr>
        <w:t>” shall have the meaning provided in Section 1.10.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Borrower Agreement</w:t>
      </w:r>
      <w:r>
        <w:rPr>
          <w:rFonts w:ascii="Times New Roman" w:cs="Times New Roman" w:eastAsia="Times New Roman" w:hAnsi="Times New Roman"/>
          <w:sz w:val="18"/>
          <w:szCs w:val="18"/>
          <w:color w:val="auto"/>
        </w:rPr>
        <w:t>” means the Additional Borrower Agreement substantially in the form of Exhibit 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Lender</w:t>
      </w:r>
      <w:r>
        <w:rPr>
          <w:rFonts w:ascii="Times New Roman" w:cs="Times New Roman" w:eastAsia="Times New Roman" w:hAnsi="Times New Roman"/>
          <w:sz w:val="18"/>
          <w:szCs w:val="18"/>
          <w:color w:val="auto"/>
        </w:rPr>
        <w:t>” has the meaning assigned to such term in Section 2.18(b).</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Addressable Spend</w:t>
      </w:r>
      <w:r>
        <w:rPr>
          <w:rFonts w:ascii="Times New Roman" w:cs="Times New Roman" w:eastAsia="Times New Roman" w:hAnsi="Times New Roman"/>
          <w:sz w:val="18"/>
          <w:szCs w:val="18"/>
          <w:color w:val="auto"/>
        </w:rPr>
        <w:t>” means spending in which the Borrower has the ability to select the provider of the goods and services and/or benefit from a sourcing event, including, without limitation, Tier 1 Spend and Tier 2 Spend.</w:t>
      </w:r>
    </w:p>
    <w:p>
      <w:pPr>
        <w:spacing w:after="0" w:line="162"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Bank of America, in its capacity as administrative agent for the Lenders hereunder, and its successors in such capacity as provided in Article VIII.</w:t>
      </w:r>
    </w:p>
    <w:p>
      <w:pPr>
        <w:spacing w:after="0" w:line="162"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Agent’s Office</w:t>
      </w:r>
      <w:r>
        <w:rPr>
          <w:rFonts w:ascii="Times New Roman" w:cs="Times New Roman" w:eastAsia="Times New Roman" w:hAnsi="Times New Roman"/>
          <w:sz w:val="18"/>
          <w:szCs w:val="18"/>
          <w:color w:val="auto"/>
        </w:rPr>
        <w:t xml:space="preserve">” means the Administrative Agent’s address and, as appropriate, account as set forth on </w:t>
      </w:r>
      <w:r>
        <w:rPr>
          <w:rFonts w:ascii="Times New Roman" w:cs="Times New Roman" w:eastAsia="Times New Roman" w:hAnsi="Times New Roman"/>
          <w:sz w:val="18"/>
          <w:szCs w:val="18"/>
          <w:u w:val="single" w:color="auto"/>
          <w:color w:val="auto"/>
        </w:rPr>
        <w:t>Schedule 9.01</w:t>
      </w:r>
      <w:r>
        <w:rPr>
          <w:rFonts w:ascii="Times New Roman" w:cs="Times New Roman" w:eastAsia="Times New Roman" w:hAnsi="Times New Roman"/>
          <w:sz w:val="18"/>
          <w:szCs w:val="18"/>
          <w:color w:val="auto"/>
        </w:rPr>
        <w:t>, or such other address or account as the Administrative Agent may from time to time notify to the Borrower and the Lenders.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0" w:name="page11"/>
    <w:bookmarkEnd w:id="10"/>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has the meaning set forth in Section 9.01.</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assigned to such term in the preamble hereto.</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has the meaning assigned to such term by Section 9.16.</w:t>
      </w:r>
    </w:p>
    <w:p>
      <w:pPr>
        <w:spacing w:after="0" w:line="225" w:lineRule="exact"/>
        <w:rPr>
          <w:sz w:val="20"/>
          <w:szCs w:val="20"/>
          <w:color w:val="auto"/>
        </w:rPr>
      </w:pPr>
    </w:p>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w:t>
      </w:r>
      <w:r>
        <w:rPr>
          <w:rFonts w:ascii="Times New Roman" w:cs="Times New Roman" w:eastAsia="Times New Roman" w:hAnsi="Times New Roman"/>
          <w:sz w:val="18"/>
          <w:szCs w:val="18"/>
          <w:color w:val="auto"/>
        </w:rPr>
        <w:t>” means each of Euro, Sterling, Norwegian Kroner, Swedish Kronor, Danish Kroner, Canadian Dollars and each other currency (other than Dollars) that is approved in accordance with Section 1.08.</w:t>
      </w:r>
    </w:p>
    <w:p>
      <w:pPr>
        <w:spacing w:after="0" w:line="162"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Equivalent</w:t>
      </w:r>
      <w:r>
        <w:rPr>
          <w:rFonts w:ascii="Times New Roman" w:cs="Times New Roman" w:eastAsia="Times New Roman" w:hAnsi="Times New Roman"/>
          <w:sz w:val="18"/>
          <w:szCs w:val="18"/>
          <w:color w:val="auto"/>
        </w:rPr>
        <w:t>” means, at any time, with respect to any amount denominated in Dollars, the equivalent amount thereof in the applicable Alternative Currency as determined by the Administrative Agent or the applicable Issuing Bank, as the case may be, at such time on the basis of the Spot Rate (determined in respect of the most recent Revaluation Date) for the purchase of such Alternative Currency with Dollars.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Loan</w:t>
      </w:r>
      <w:r>
        <w:rPr>
          <w:rFonts w:ascii="Times New Roman" w:cs="Times New Roman" w:eastAsia="Times New Roman" w:hAnsi="Times New Roman"/>
          <w:sz w:val="18"/>
          <w:szCs w:val="18"/>
          <w:color w:val="auto"/>
        </w:rPr>
        <w:t>” means a Loan denominated in an Alternative Currency, as applicable.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Scheduled Unavailability Date</w:t>
      </w:r>
      <w:r>
        <w:rPr>
          <w:rFonts w:ascii="Times New Roman" w:cs="Times New Roman" w:eastAsia="Times New Roman" w:hAnsi="Times New Roman"/>
          <w:sz w:val="18"/>
          <w:szCs w:val="18"/>
          <w:color w:val="auto"/>
        </w:rPr>
        <w:t>” has the meaning specified in Section 2.12(c)(ii).</w:t>
      </w:r>
    </w:p>
    <w:p>
      <w:pPr>
        <w:spacing w:after="0" w:line="225"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Sublimit</w:t>
      </w:r>
      <w:r>
        <w:rPr>
          <w:rFonts w:ascii="Times New Roman" w:cs="Times New Roman" w:eastAsia="Times New Roman" w:hAnsi="Times New Roman"/>
          <w:sz w:val="18"/>
          <w:szCs w:val="18"/>
          <w:color w:val="auto"/>
        </w:rPr>
        <w:t>” means, subject to Section 2.04(d), (i) in the case of the Revolving A Facility, $330,000,000 and (ii) in the case of the Revolving B Facility, $295,000,000.</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Successor Rate</w:t>
      </w:r>
      <w:r>
        <w:rPr>
          <w:rFonts w:ascii="Times New Roman" w:cs="Times New Roman" w:eastAsia="Times New Roman" w:hAnsi="Times New Roman"/>
          <w:sz w:val="18"/>
          <w:szCs w:val="18"/>
          <w:color w:val="auto"/>
        </w:rPr>
        <w:t>” has the meaning specified in Section 2.12(c).</w:t>
      </w:r>
    </w:p>
    <w:p>
      <w:pPr>
        <w:spacing w:after="0" w:line="225"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the Foreign Corrupt Practices Act of 1977 (as amended), the UK Bribery Act 2010, and other anti-corruption or anti-bribery laws and regulations applicable to the Borrower or its Subsidiaries from time to time.</w:t>
      </w:r>
    </w:p>
    <w:p>
      <w:pPr>
        <w:spacing w:after="0" w:line="162" w:lineRule="exact"/>
        <w:rPr>
          <w:sz w:val="20"/>
          <w:szCs w:val="20"/>
          <w:color w:val="auto"/>
        </w:rPr>
      </w:pPr>
    </w:p>
    <w:p>
      <w:pPr>
        <w:jc w:val="center"/>
        <w:ind w:right="13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Authority</w:t>
      </w:r>
      <w:r>
        <w:rPr>
          <w:rFonts w:ascii="Times New Roman" w:cs="Times New Roman" w:eastAsia="Times New Roman" w:hAnsi="Times New Roman"/>
          <w:sz w:val="18"/>
          <w:szCs w:val="18"/>
          <w:color w:val="auto"/>
        </w:rPr>
        <w:t>” means (a) with respect to SOFR and Term SOFR, the SOFR Administrator or any Governmental Authority having</w:t>
      </w:r>
    </w:p>
    <w:p>
      <w:pPr>
        <w:spacing w:after="0" w:line="27"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7"/>
          <w:szCs w:val="17"/>
          <w:color w:val="auto"/>
        </w:rPr>
        <w:t>jurisdiction over the Administrative Agent or the SOFR Administrator with respect to its publication of SOFR, in each case acting in such capacity and</w:t>
      </w:r>
    </w:p>
    <w:p>
      <w:pPr>
        <w:spacing w:after="0" w:line="21" w:lineRule="exact"/>
        <w:rPr>
          <w:sz w:val="20"/>
          <w:szCs w:val="20"/>
          <w:color w:val="auto"/>
        </w:rPr>
      </w:pPr>
    </w:p>
    <w:p>
      <w:pPr>
        <w:jc w:val="both"/>
        <w:ind w:left="4" w:right="500" w:hanging="4"/>
        <w:spacing w:after="0" w:line="255" w:lineRule="auto"/>
        <w:tabs>
          <w:tab w:leader="none" w:pos="25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Alternative Currency, the applicable administrator for the Applicable Reference Rate for such Alternative Currency or any Governmental Authority having jurisdiction over the Administrative Agent or such administrator with respect to its publication of the Applicable Reference Rate, in each case acting in such capacity.</w:t>
      </w:r>
    </w:p>
    <w:p>
      <w:pPr>
        <w:spacing w:after="0" w:line="186" w:lineRule="exact"/>
        <w:rPr>
          <w:sz w:val="20"/>
          <w:szCs w:val="20"/>
          <w:color w:val="auto"/>
        </w:rPr>
      </w:pPr>
    </w:p>
    <w:p>
      <w:pPr>
        <w:ind w:left="4" w:right="6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Currency</w:t>
      </w:r>
      <w:r>
        <w:rPr>
          <w:rFonts w:ascii="Times New Roman" w:cs="Times New Roman" w:eastAsia="Times New Roman" w:hAnsi="Times New Roman"/>
          <w:sz w:val="18"/>
          <w:szCs w:val="18"/>
          <w:color w:val="auto"/>
        </w:rPr>
        <w:t>” means Dollars or any Alternative Currency that bears interest at a rate based on an Applicable Reference Rate, as applicable.</w:t>
      </w:r>
    </w:p>
    <w:p>
      <w:pPr>
        <w:spacing w:after="0" w:line="162"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means, at any time with respect to any Revolving A Lender or any Revolving B Lender, the percentage, rounded to the ninth decimal place, of the aggregate Revolving A Commitments or Revolving B Commitments, respectively, represented by such Revolving A Lender’s or Revolving B Lender’s, as the case may be, Revolving A Commitment or Revolving B Commitment, respectively, at such time. If the Revolving A Commitments have terminated or expired, the Applicable Percentages shall be determined based upon the Revolving A Commitments most recently in effect, giving effect to any assignments of Revolving A Loans and Tranche A LC Exposures that occur after such termination or expiration and to any Lender’s status as a Defaulting Lender at the time of determination. If the Revolving B Commitments have terminated or expired, the Applicable Percentages shall be determined based upon the Revolving B Commitments most recently in effect, giving effect to any assignments of Revolving B Loans and Tranche B LC Exposures that occur after such termination or expiration and to any Lender’s status as a Defaulting Lender at the time of determination.</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11" w:name="page12"/>
    <w:bookmarkEnd w:id="1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 from time to time, the following percentages per annum, based upon the Debt Rating as set forth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760" w:type="dxa"/>
            <w:vAlign w:val="bottom"/>
            <w:gridSpan w:val="2"/>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Benchmark Loans, Term</w:t>
            </w: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760" w:type="dxa"/>
            <w:vAlign w:val="bottom"/>
            <w:gridSpan w:val="2"/>
          </w:tcPr>
          <w:p>
            <w:pPr>
              <w:jc w:val="center"/>
              <w:ind w:right="1220"/>
              <w:spacing w:after="0" w:line="149" w:lineRule="exact"/>
              <w:rPr>
                <w:sz w:val="20"/>
                <w:szCs w:val="20"/>
                <w:color w:val="auto"/>
              </w:rPr>
            </w:pPr>
            <w:r>
              <w:rPr>
                <w:rFonts w:ascii="Times New Roman" w:cs="Times New Roman" w:eastAsia="Times New Roman" w:hAnsi="Times New Roman"/>
                <w:sz w:val="14"/>
                <w:szCs w:val="14"/>
                <w:b w:val="1"/>
                <w:bCs w:val="1"/>
                <w:color w:val="auto"/>
              </w:rPr>
              <w:t>SOFR Loans, Daily</w:t>
            </w:r>
          </w:p>
        </w:tc>
        <w:tc>
          <w:tcPr>
            <w:tcW w:w="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Pricing</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2"/>
            <w:vMerge w:val="restart"/>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Debt Rating</w:t>
            </w:r>
          </w:p>
        </w:tc>
        <w:tc>
          <w:tcPr>
            <w:tcW w:w="2060" w:type="dxa"/>
            <w:vAlign w:val="bottom"/>
            <w:gridSpan w:val="2"/>
            <w:vMerge w:val="restart"/>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2760" w:type="dxa"/>
            <w:vAlign w:val="bottom"/>
            <w:gridSpan w:val="2"/>
          </w:tcPr>
          <w:p>
            <w:pPr>
              <w:jc w:val="center"/>
              <w:ind w:right="1220"/>
              <w:spacing w:after="0" w:line="149" w:lineRule="exact"/>
              <w:rPr>
                <w:sz w:val="20"/>
                <w:szCs w:val="20"/>
                <w:color w:val="auto"/>
              </w:rPr>
            </w:pPr>
            <w:r>
              <w:rPr>
                <w:rFonts w:ascii="Times New Roman" w:cs="Times New Roman" w:eastAsia="Times New Roman" w:hAnsi="Times New Roman"/>
                <w:sz w:val="14"/>
                <w:szCs w:val="14"/>
                <w:b w:val="1"/>
                <w:bCs w:val="1"/>
                <w:color w:val="auto"/>
              </w:rPr>
              <w:t>Simple SOFR Loans and</w:t>
            </w:r>
          </w:p>
        </w:tc>
        <w:tc>
          <w:tcPr>
            <w:tcW w:w="1960" w:type="dxa"/>
            <w:vAlign w:val="bottom"/>
            <w:gridSpan w:val="2"/>
            <w:vMerge w:val="restart"/>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Letter of</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ABR</w:t>
            </w:r>
          </w:p>
        </w:tc>
        <w:tc>
          <w:tcPr>
            <w:tcW w:w="0" w:type="dxa"/>
            <w:vAlign w:val="bottom"/>
          </w:tcPr>
          <w:p>
            <w:pPr>
              <w:spacing w:after="0"/>
              <w:rPr>
                <w:sz w:val="1"/>
                <w:szCs w:val="1"/>
                <w:color w:val="auto"/>
              </w:rPr>
            </w:pPr>
          </w:p>
        </w:tc>
      </w:tr>
      <w:tr>
        <w:trPr>
          <w:trHeight w:val="146"/>
        </w:trPr>
        <w:tc>
          <w:tcPr>
            <w:tcW w:w="96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2760" w:type="dxa"/>
            <w:vAlign w:val="bottom"/>
            <w:gridSpan w:val="2"/>
          </w:tcPr>
          <w:p>
            <w:pPr>
              <w:jc w:val="center"/>
              <w:ind w:right="1240"/>
              <w:spacing w:after="0" w:line="146" w:lineRule="exact"/>
              <w:rPr>
                <w:sz w:val="20"/>
                <w:szCs w:val="20"/>
                <w:color w:val="auto"/>
              </w:rPr>
            </w:pPr>
            <w:r>
              <w:rPr>
                <w:rFonts w:ascii="Times New Roman" w:cs="Times New Roman" w:eastAsia="Times New Roman" w:hAnsi="Times New Roman"/>
                <w:sz w:val="14"/>
                <w:szCs w:val="14"/>
                <w:b w:val="1"/>
                <w:bCs w:val="1"/>
                <w:color w:val="auto"/>
              </w:rPr>
              <w:t>Alternative Currency</w:t>
            </w:r>
          </w:p>
        </w:tc>
        <w:tc>
          <w:tcPr>
            <w:tcW w:w="19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6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(S&amp;P/Moody’s)</w:t>
            </w:r>
          </w:p>
        </w:tc>
        <w:tc>
          <w:tcPr>
            <w:tcW w:w="10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122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2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Credit Fees</w:t>
            </w:r>
          </w:p>
        </w:tc>
        <w:tc>
          <w:tcPr>
            <w:tcW w:w="124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w:t>
            </w: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A /A2</w:t>
            </w:r>
          </w:p>
        </w:tc>
        <w:tc>
          <w:tcPr>
            <w:tcW w:w="108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right"/>
              <w:ind w:right="1080"/>
              <w:spacing w:after="0" w:line="203" w:lineRule="exact"/>
              <w:rPr>
                <w:sz w:val="20"/>
                <w:szCs w:val="20"/>
                <w:color w:val="auto"/>
              </w:rPr>
            </w:pPr>
            <w:r>
              <w:rPr>
                <w:rFonts w:ascii="Times New Roman" w:cs="Times New Roman" w:eastAsia="Times New Roman" w:hAnsi="Times New Roman"/>
                <w:sz w:val="18"/>
                <w:szCs w:val="18"/>
                <w:color w:val="auto"/>
              </w:rPr>
              <w:t>0.080%</w:t>
            </w:r>
          </w:p>
        </w:tc>
        <w:tc>
          <w:tcPr>
            <w:tcW w:w="2760" w:type="dxa"/>
            <w:vAlign w:val="bottom"/>
            <w:gridSpan w:val="2"/>
            <w:shd w:val="clear" w:color="auto" w:fill="CCEEFF"/>
          </w:tcPr>
          <w:p>
            <w:pPr>
              <w:jc w:val="right"/>
              <w:ind w:right="1080"/>
              <w:spacing w:after="0" w:line="203" w:lineRule="exact"/>
              <w:rPr>
                <w:sz w:val="20"/>
                <w:szCs w:val="20"/>
                <w:color w:val="auto"/>
              </w:rPr>
            </w:pPr>
            <w:r>
              <w:rPr>
                <w:rFonts w:ascii="Times New Roman" w:cs="Times New Roman" w:eastAsia="Times New Roman" w:hAnsi="Times New Roman"/>
                <w:sz w:val="18"/>
                <w:szCs w:val="18"/>
                <w:color w:val="auto"/>
              </w:rPr>
              <w:t>0.875%</w:t>
            </w:r>
          </w:p>
        </w:tc>
        <w:tc>
          <w:tcPr>
            <w:tcW w:w="1960" w:type="dxa"/>
            <w:vAlign w:val="bottom"/>
            <w:gridSpan w:val="2"/>
            <w:shd w:val="clear" w:color="auto" w:fill="CCEEFF"/>
          </w:tcPr>
          <w:p>
            <w:pPr>
              <w:jc w:val="right"/>
              <w:ind w:right="1080"/>
              <w:spacing w:after="0" w:line="203" w:lineRule="exact"/>
              <w:rPr>
                <w:sz w:val="20"/>
                <w:szCs w:val="20"/>
                <w:color w:val="auto"/>
              </w:rPr>
            </w:pPr>
            <w:r>
              <w:rPr>
                <w:rFonts w:ascii="Times New Roman" w:cs="Times New Roman" w:eastAsia="Times New Roman" w:hAnsi="Times New Roman"/>
                <w:sz w:val="18"/>
                <w:szCs w:val="18"/>
                <w:color w:val="auto"/>
              </w:rPr>
              <w:t>0.750%</w:t>
            </w:r>
          </w:p>
        </w:tc>
        <w:tc>
          <w:tcPr>
            <w:tcW w:w="660" w:type="dxa"/>
            <w:vAlign w:val="bottom"/>
            <w:gridSpan w:val="2"/>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0.000%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A- / A3</w:t>
            </w:r>
          </w:p>
        </w:tc>
        <w:tc>
          <w:tcPr>
            <w:tcW w:w="206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0.090%</w:t>
            </w:r>
          </w:p>
        </w:tc>
        <w:tc>
          <w:tcPr>
            <w:tcW w:w="276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1.000%</w:t>
            </w:r>
          </w:p>
        </w:tc>
        <w:tc>
          <w:tcPr>
            <w:tcW w:w="196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0.875%</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0.000%</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w w:val="97"/>
              </w:rPr>
              <w:t>BBB+ /Baa1</w:t>
            </w:r>
          </w:p>
        </w:tc>
        <w:tc>
          <w:tcPr>
            <w:tcW w:w="206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0.100%</w:t>
            </w:r>
          </w:p>
        </w:tc>
        <w:tc>
          <w:tcPr>
            <w:tcW w:w="276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1.125%</w:t>
            </w:r>
          </w:p>
        </w:tc>
        <w:tc>
          <w:tcPr>
            <w:tcW w:w="196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1.000%</w:t>
            </w: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0.125%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BBB / Baa2</w:t>
            </w:r>
          </w:p>
        </w:tc>
        <w:tc>
          <w:tcPr>
            <w:tcW w:w="206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0.125%</w:t>
            </w:r>
          </w:p>
        </w:tc>
        <w:tc>
          <w:tcPr>
            <w:tcW w:w="276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1.250%</w:t>
            </w:r>
          </w:p>
        </w:tc>
        <w:tc>
          <w:tcPr>
            <w:tcW w:w="196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1.125%</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0.250%</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620" w:type="dxa"/>
            <w:vAlign w:val="bottom"/>
            <w:shd w:val="clear" w:color="auto" w:fill="CCEEFF"/>
          </w:tcPr>
          <w:p>
            <w:pPr>
              <w:spacing w:after="0"/>
              <w:rPr>
                <w:sz w:val="18"/>
                <w:szCs w:val="18"/>
                <w:color w:val="auto"/>
              </w:rPr>
            </w:pPr>
          </w:p>
        </w:tc>
        <w:tc>
          <w:tcPr>
            <w:tcW w:w="2620" w:type="dxa"/>
            <w:vAlign w:val="bottom"/>
            <w:gridSpan w:val="4"/>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 BBB- /Baa3</w:t>
            </w:r>
          </w:p>
        </w:tc>
        <w:tc>
          <w:tcPr>
            <w:tcW w:w="206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0.150%</w:t>
            </w:r>
          </w:p>
        </w:tc>
        <w:tc>
          <w:tcPr>
            <w:tcW w:w="276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1.500%</w:t>
            </w:r>
          </w:p>
        </w:tc>
        <w:tc>
          <w:tcPr>
            <w:tcW w:w="196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1.375%</w:t>
            </w: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0.500%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Initially, the Applicable Rate shall be determined based upon Pricing Level 3. Thereafter, each change in the Applicable Rate resulting from a publicly announced change in the Debt Rating shall be effective, in the case of an upgrade, during the period commencing on the date of the public announcement thereof and ending on the date immediately preceding the effective date of the next such change and, in the case of a downgrade, during the period commencing on the date of the public announcement thereof and ending on the date immediately preceding the effective date of the next such change. The Applicable Rate shall be adjusted on an annual basis pursuant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based upon the Sustainability Rate Adjustment and the Sustainability Commitment Fee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Applicable Rate be less than 0.00% per annum.</w:t>
      </w:r>
    </w:p>
    <w:p>
      <w:pPr>
        <w:spacing w:after="0" w:line="187"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Reference Rate</w:t>
      </w:r>
      <w:r>
        <w:rPr>
          <w:rFonts w:ascii="Times New Roman" w:cs="Times New Roman" w:eastAsia="Times New Roman" w:hAnsi="Times New Roman"/>
          <w:sz w:val="18"/>
          <w:szCs w:val="18"/>
          <w:color w:val="auto"/>
        </w:rPr>
        <w:t>” means, for any Benchmark Loan denominated in Dollars, Term SOFR, for any Benchmark Loan denominated in Sterling, SONIA, for any Benchmark Loan denominated in Euros, EURIBOR, for any Benchmark Loan denominated in Swedish Kronor, STIBOR, for any Benchmark Loan denominated in Danish Kroner, CIBOR, for any Benchmark Loan denominated in Norwegian Kroner, NIBOR, for any Benchmark Loan denominated in Canadian Dollars, Term CORRA and for any Daily Simple SOFR Loan, Daily Simple SOFR.</w:t>
      </w:r>
    </w:p>
    <w:p>
      <w:pPr>
        <w:spacing w:after="0" w:line="180"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Fund that is administered or managed by (a) a Lender, (b) an Affiliate of a Lender or (c) an entity or an Affiliate of an entity that administers or manages a Lender.</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means BofA Securities, Inc., Citibank, N.A., Goldman Sachs Bank USA, JPMorgan Chase Bank, N.A., Morgan Stanley Senior Funding, Inc., Nordea Bank ABP, New York Branch, Skandinaviska Enskilda Banken AB (publ) and Wells Fargo Securities LLC, each in its capacity as a joint lead arranger for the Facilities.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 Sale</w:t>
      </w:r>
      <w:r>
        <w:rPr>
          <w:rFonts w:ascii="Times New Roman" w:cs="Times New Roman" w:eastAsia="Times New Roman" w:hAnsi="Times New Roman"/>
          <w:sz w:val="18"/>
          <w:szCs w:val="18"/>
          <w:color w:val="auto"/>
        </w:rPr>
        <w:t>” has the meaning assigned to such term in Section 6.05.</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12" w:name="page13"/>
    <w:bookmarkEnd w:id="12"/>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assignee (with the consent of any party whose consent is required by Section 9.04), and accepted by the Administrative Agent,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any other form (including electronic documentation generated by use of an electronic platform) approved by the Administrative Agent.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Tax</w:t>
      </w:r>
      <w:r>
        <w:rPr>
          <w:rFonts w:ascii="Times New Roman" w:cs="Times New Roman" w:eastAsia="Times New Roman" w:hAnsi="Times New Roman"/>
          <w:sz w:val="18"/>
          <w:szCs w:val="18"/>
          <w:color w:val="auto"/>
        </w:rPr>
        <w:t>” has the meaning specified in the definition of Other Taxes.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Auto-Renewal Letter of Credit</w:t>
      </w:r>
      <w:r>
        <w:rPr>
          <w:rFonts w:ascii="Times New Roman" w:cs="Times New Roman" w:eastAsia="Times New Roman" w:hAnsi="Times New Roman"/>
          <w:sz w:val="18"/>
          <w:szCs w:val="18"/>
          <w:color w:val="auto"/>
        </w:rPr>
        <w:t>” has the meaning set forth in Section 2.05(a)(vii).</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of America</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xml:space="preserve">” means, for any day, a fluctuating rate per annum equal to the highest of (a) the Federal Funds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1/2 of 1%, (b) Term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 (c) the rate of interest in effect for such day as publicly announced from time to time by Bank of America as its “prime rate” and (d)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87"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Benchmark Rate.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Rate</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1100" w:hanging="241"/>
        <w:spacing w:after="0"/>
        <w:tabs>
          <w:tab w:leader="none" w:pos="1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Interest Period with respect to a Benchmark Loan denominated in Dollars, a rate per annum equal to Term SOFR;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Benchmark Loan denominated Sterling, a rate per annum equal to SONIA;</w:t>
      </w:r>
    </w:p>
    <w:p>
      <w:pPr>
        <w:spacing w:after="0" w:line="117" w:lineRule="exact"/>
        <w:rPr>
          <w:rFonts w:ascii="Times New Roman" w:cs="Times New Roman" w:eastAsia="Times New Roman" w:hAnsi="Times New Roman"/>
          <w:sz w:val="18"/>
          <w:szCs w:val="18"/>
          <w:color w:val="auto"/>
        </w:rPr>
      </w:pPr>
    </w:p>
    <w:p>
      <w:pPr>
        <w:ind w:left="440" w:firstLine="419"/>
        <w:spacing w:after="0" w:line="258" w:lineRule="auto"/>
        <w:tabs>
          <w:tab w:leader="none" w:pos="110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Interest Period with respect to a Benchmark Loan denominated in Euros, a rate per annum equal to the Euro Interbank Offered Rate (“</w:t>
      </w:r>
      <w:r>
        <w:rPr>
          <w:rFonts w:ascii="Times New Roman" w:cs="Times New Roman" w:eastAsia="Times New Roman" w:hAnsi="Times New Roman"/>
          <w:sz w:val="18"/>
          <w:szCs w:val="18"/>
          <w:u w:val="single" w:color="auto"/>
          <w:color w:val="auto"/>
        </w:rPr>
        <w:t>EURIBOR</w:t>
      </w:r>
      <w:r>
        <w:rPr>
          <w:rFonts w:ascii="Times New Roman" w:cs="Times New Roman" w:eastAsia="Times New Roman" w:hAnsi="Times New Roman"/>
          <w:sz w:val="18"/>
          <w:szCs w:val="18"/>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at approximately 11:00 a.m., Brussels, Belgium time, on the Rate Determination Date, for deposits in the relevant currency (for delivery on the first day of such Interest Period) with a term equivalent to such Interest Period;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13" w:name="page14"/>
    <w:bookmarkEnd w:id="13"/>
    <w:p>
      <w:pPr>
        <w:ind w:left="440" w:firstLine="419"/>
        <w:spacing w:after="0" w:line="258" w:lineRule="auto"/>
        <w:tabs>
          <w:tab w:leader="none" w:pos="11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any Interest Period with respect to a Benchmark Loan denominated in Swedish Kronor, a rate per annum equal to the Stockholm Interbank Offered Rate (“</w:t>
      </w:r>
      <w:r>
        <w:rPr>
          <w:rFonts w:ascii="Times New Roman" w:cs="Times New Roman" w:eastAsia="Times New Roman" w:hAnsi="Times New Roman"/>
          <w:sz w:val="18"/>
          <w:szCs w:val="18"/>
          <w:u w:val="single" w:color="auto"/>
          <w:color w:val="auto"/>
        </w:rPr>
        <w:t>STIBOR</w:t>
      </w:r>
      <w:r>
        <w:rPr>
          <w:rFonts w:ascii="Times New Roman" w:cs="Times New Roman" w:eastAsia="Times New Roman" w:hAnsi="Times New Roman"/>
          <w:sz w:val="18"/>
          <w:szCs w:val="18"/>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at or about 11:00 a.m. (Stockholm, Sweden time) on the Rate Determination Date with a term equivalent to such Interest Period;</w:t>
      </w:r>
    </w:p>
    <w:p>
      <w:pPr>
        <w:spacing w:after="0" w:line="75" w:lineRule="exact"/>
        <w:rPr>
          <w:rFonts w:ascii="Times New Roman" w:cs="Times New Roman" w:eastAsia="Times New Roman" w:hAnsi="Times New Roman"/>
          <w:sz w:val="18"/>
          <w:szCs w:val="18"/>
          <w:color w:val="auto"/>
        </w:rPr>
      </w:pPr>
    </w:p>
    <w:p>
      <w:pPr>
        <w:ind w:left="440" w:right="60" w:firstLine="419"/>
        <w:spacing w:after="0" w:line="258" w:lineRule="auto"/>
        <w:tabs>
          <w:tab w:leader="none" w:pos="110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Interest Period with respect to a Benchmark Loan denominated in Danish Kroner, a rate per annum equal to the Copenhagen Interbank Offered Rate (“</w:t>
      </w:r>
      <w:r>
        <w:rPr>
          <w:rFonts w:ascii="Times New Roman" w:cs="Times New Roman" w:eastAsia="Times New Roman" w:hAnsi="Times New Roman"/>
          <w:sz w:val="18"/>
          <w:szCs w:val="18"/>
          <w:u w:val="single" w:color="auto"/>
          <w:color w:val="auto"/>
        </w:rPr>
        <w:t>CIBOR</w:t>
      </w:r>
      <w:r>
        <w:rPr>
          <w:rFonts w:ascii="Times New Roman" w:cs="Times New Roman" w:eastAsia="Times New Roman" w:hAnsi="Times New Roman"/>
          <w:sz w:val="18"/>
          <w:szCs w:val="18"/>
          <w:color w:val="auto"/>
        </w:rPr>
        <w:t>”) or a comparable or successor rate, which rate is approved by the Administrative Agent as currently published on the applicable Bloomberg screen page (or such other commercially available source providing such quotations as may be designated by the Administrative Agent from time to time) at or about 11:00 a.m. (Copenhagen, Denmark time) on the Rate Determination Date with a term equivalent to such Interest Period;</w:t>
      </w:r>
    </w:p>
    <w:p>
      <w:pPr>
        <w:spacing w:after="0" w:line="75" w:lineRule="exact"/>
        <w:rPr>
          <w:rFonts w:ascii="Times New Roman" w:cs="Times New Roman" w:eastAsia="Times New Roman" w:hAnsi="Times New Roman"/>
          <w:sz w:val="18"/>
          <w:szCs w:val="18"/>
          <w:color w:val="auto"/>
        </w:rPr>
      </w:pPr>
    </w:p>
    <w:p>
      <w:pPr>
        <w:ind w:left="440" w:right="160" w:firstLine="419"/>
        <w:spacing w:after="0" w:line="258" w:lineRule="auto"/>
        <w:tabs>
          <w:tab w:leader="none" w:pos="108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Interest Period with respect to a Benchmark Loan denominated in Norwegian Kroner, a rate per annum equal to the Norwegian Interbank Offered Rate (“</w:t>
      </w:r>
      <w:r>
        <w:rPr>
          <w:rFonts w:ascii="Times New Roman" w:cs="Times New Roman" w:eastAsia="Times New Roman" w:hAnsi="Times New Roman"/>
          <w:sz w:val="18"/>
          <w:szCs w:val="18"/>
          <w:u w:val="single" w:color="auto"/>
          <w:color w:val="auto"/>
        </w:rPr>
        <w:t>NIBOR</w:t>
      </w:r>
      <w:r>
        <w:rPr>
          <w:rFonts w:ascii="Times New Roman" w:cs="Times New Roman" w:eastAsia="Times New Roman" w:hAnsi="Times New Roman"/>
          <w:sz w:val="18"/>
          <w:szCs w:val="18"/>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at or about 12:00 p.m. (Oslo, Norway time) on the Rate Determination Date with a term equivalent to such Interest Period;</w:t>
      </w:r>
    </w:p>
    <w:p>
      <w:pPr>
        <w:spacing w:after="0" w:line="75" w:lineRule="exact"/>
        <w:rPr>
          <w:rFonts w:ascii="Times New Roman" w:cs="Times New Roman" w:eastAsia="Times New Roman" w:hAnsi="Times New Roman"/>
          <w:sz w:val="18"/>
          <w:szCs w:val="18"/>
          <w:color w:val="auto"/>
        </w:rPr>
      </w:pPr>
    </w:p>
    <w:p>
      <w:pPr>
        <w:ind w:left="440" w:firstLine="419"/>
        <w:spacing w:after="0" w:line="312" w:lineRule="auto"/>
        <w:tabs>
          <w:tab w:leader="none" w:pos="111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interest calculation with respect to an ABR Loan on any date, a rate per annum equal to Term SOFR, at or about 11:00 a.m. New York City time determined two Business Days prior to such date for U.S. Dollar deposits with a term of one month commencing that day; and</w:t>
      </w:r>
    </w:p>
    <w:p>
      <w:pPr>
        <w:spacing w:after="0" w:line="31" w:lineRule="exact"/>
        <w:rPr>
          <w:rFonts w:ascii="Times New Roman" w:cs="Times New Roman" w:eastAsia="Times New Roman" w:hAnsi="Times New Roman"/>
          <w:sz w:val="17"/>
          <w:szCs w:val="17"/>
          <w:color w:val="auto"/>
        </w:rPr>
      </w:pPr>
    </w:p>
    <w:p>
      <w:pPr>
        <w:ind w:left="440" w:right="60" w:firstLine="419"/>
        <w:spacing w:after="0" w:line="258" w:lineRule="auto"/>
        <w:tabs>
          <w:tab w:leader="none" w:pos="11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interest calculation with respect to a Benchmark Loan denominated in Canadian Dollars, (i) the rate per annum equal to the forward-looking term rate based on CORRA as published on the applicable Reuters screen page (or such other commercially available source providing such quotations as may be designated by the Administrative Agent from time to time) on the day that is two (2) Business Days prior to the Rate Determination Date with a term equivalent to such Interest Period plus (ii) the Term CORRA Adjustment for such Interest Period (such rate, the “</w:t>
      </w:r>
      <w:r>
        <w:rPr>
          <w:rFonts w:ascii="Times New Roman" w:cs="Times New Roman" w:eastAsia="Times New Roman" w:hAnsi="Times New Roman"/>
          <w:sz w:val="18"/>
          <w:szCs w:val="18"/>
          <w:u w:val="single" w:color="auto"/>
          <w:color w:val="auto"/>
        </w:rPr>
        <w:t>Term CORRA</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a comparable or successor rate is approved by the Administrative Agent in connection herewith, the approved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approved rate shall be applied in a manner as otherwise reasonably determined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Benchmark Rate shall be less than zero, such rate shall be deemed zero for purposes of this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§1010.230.</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440" w:top="270" w:right="519" w:bottom="1440" w:gutter="0" w:footer="0" w:header="0"/>
        </w:sectPr>
      </w:pPr>
    </w:p>
    <w:bookmarkStart w:id="14" w:name="page15"/>
    <w:bookmarkEnd w:id="1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Borrower or, other than for purposes of the definitions of Change in Control and Continuing Directors, any duly authorized committee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has the meaning set forth in Section 5.01.</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Loans of the same Class and Type, made, converted or continued on the same date and, in the case of Benchmark Loans, as to which a single Interest Period is in effect.</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xml:space="preserve">” means a request by the Borrower for a Borrowing in accordance with Section 2.03 which, if in writing, shall be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76"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Broker-Dealer Subsidiary</w:t>
      </w:r>
      <w:r>
        <w:rPr>
          <w:rFonts w:ascii="Times New Roman" w:cs="Times New Roman" w:eastAsia="Times New Roman" w:hAnsi="Times New Roman"/>
          <w:sz w:val="18"/>
          <w:szCs w:val="18"/>
          <w:color w:val="auto"/>
        </w:rPr>
        <w:t>” means any Subsidiary that is registered as a broker-dealer pursuant to Section 15 of the Exchange Act (as in effect from time to time) or that is regulated as a broker-dealer or underwriter under any foreign securities law.</w:t>
      </w:r>
    </w:p>
    <w:p>
      <w:pPr>
        <w:spacing w:after="0" w:line="162"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commercial banks are authorized to close under the laws, rules, regulations, ordinances, codes or administrative or judicial authorities of, or in fact are closed in, (a) New York City, (b) Stockholm, Sweden (solely with respect to notices of borrowing under Section 2.03) or (c) the state in the United States where the Administrative Agent’s Office with respect to Obligations denominated in Dollars is located and:</w:t>
      </w:r>
    </w:p>
    <w:p>
      <w:pPr>
        <w:spacing w:after="0" w:line="72" w:lineRule="exact"/>
        <w:rPr>
          <w:sz w:val="20"/>
          <w:szCs w:val="20"/>
          <w:color w:val="auto"/>
        </w:rPr>
      </w:pPr>
    </w:p>
    <w:p>
      <w:pPr>
        <w:ind w:left="1100" w:hanging="241"/>
        <w:spacing w:after="0"/>
        <w:tabs>
          <w:tab w:leader="none" w:pos="1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40" w:right="220" w:firstLine="419"/>
        <w:spacing w:after="0" w:line="266" w:lineRule="auto"/>
        <w:tabs>
          <w:tab w:leader="none" w:pos="111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interest rate settings as to a Benchmark Loan denominated in Euro, any fundings, disbursements, settlements and payments in Euro in respect of any such Benchmark Loan, or any other dealings in Euro to be carried out pursuant to this Agreement in respect of any such Benchmark Loan, means a TARGET Day;</w:t>
      </w:r>
    </w:p>
    <w:p>
      <w:pPr>
        <w:spacing w:after="0" w:line="67"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interest rate settings as to a Benchmark Loan denominated in a currency other than Dollars or Euro, means any such day on which dealings in deposits in the relevant currency are conducted by and between banks in the applicable offshore interbank market for such currency; and</w:t>
      </w:r>
    </w:p>
    <w:p>
      <w:pPr>
        <w:spacing w:after="0" w:line="67" w:lineRule="exact"/>
        <w:rPr>
          <w:rFonts w:ascii="Times New Roman" w:cs="Times New Roman" w:eastAsia="Times New Roman" w:hAnsi="Times New Roman"/>
          <w:sz w:val="18"/>
          <w:szCs w:val="18"/>
          <w:color w:val="auto"/>
        </w:rPr>
      </w:pPr>
    </w:p>
    <w:p>
      <w:pPr>
        <w:jc w:val="both"/>
        <w:ind w:left="440" w:right="320" w:firstLine="419"/>
        <w:spacing w:after="0" w:line="261" w:lineRule="auto"/>
        <w:tabs>
          <w:tab w:leader="none" w:pos="111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fundings, disbursements, settlements and payments in a currency other than Dollars or Euro in respect of a Benchmark Loan denominated in a currency other than Dollars or Euro, or any other dealings in any currency other than Dollars or Euro to be carried out pursuant to this Agreement in respect of any such Benchmark Loan (other than any interest rate settings), means any such day on which banks are open for foreign exchange business in the principal financial center of the country of such currency.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5" w:name="page16"/>
    <w:bookmarkEnd w:id="1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Canadian Dollars</w:t>
      </w:r>
      <w:r>
        <w:rPr>
          <w:rFonts w:ascii="Times New Roman" w:cs="Times New Roman" w:eastAsia="Times New Roman" w:hAnsi="Times New Roman"/>
          <w:sz w:val="18"/>
          <w:szCs w:val="18"/>
          <w:color w:val="auto"/>
        </w:rPr>
        <w:t>” means the lawful currency of Canada.</w:t>
      </w:r>
    </w:p>
    <w:p>
      <w:pPr>
        <w:spacing w:after="0" w:line="225"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It is understood that with respect to the accounting for leases as either operating leases or capital leases and the impact of such accounting on the definitions and covenants herein, GAAP as in effect on December 31, 2021 shall be applied.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has the meaning set forth in Section 2.05(e).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has the meaning set forth in Section 2.05(e).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 any of the following types of investments:</w:t>
      </w:r>
    </w:p>
    <w:p>
      <w:pPr>
        <w:spacing w:after="0" w:line="117" w:lineRule="exact"/>
        <w:rPr>
          <w:sz w:val="20"/>
          <w:szCs w:val="20"/>
          <w:color w:val="auto"/>
        </w:rPr>
      </w:pPr>
    </w:p>
    <w:p>
      <w:pPr>
        <w:ind w:left="440" w:right="180" w:firstLine="419"/>
        <w:spacing w:after="0" w:line="266" w:lineRule="auto"/>
        <w:tabs>
          <w:tab w:leader="none" w:pos="110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readily marketable obligations issued or directly and fully guaranteed or insured by the United States of America or any agency or instrumentality thereof having maturities of not more than 360 days from the date of acquisition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full faith and credit of the United States of America is pledged in support thereof;</w:t>
      </w:r>
    </w:p>
    <w:p>
      <w:pPr>
        <w:spacing w:after="0" w:line="67" w:lineRule="exact"/>
        <w:rPr>
          <w:rFonts w:ascii="Times New Roman" w:cs="Times New Roman" w:eastAsia="Times New Roman" w:hAnsi="Times New Roman"/>
          <w:sz w:val="18"/>
          <w:szCs w:val="18"/>
          <w:color w:val="auto"/>
        </w:rPr>
      </w:pPr>
    </w:p>
    <w:p>
      <w:pPr>
        <w:ind w:left="440" w:right="20" w:firstLine="419"/>
        <w:spacing w:after="0" w:line="255" w:lineRule="auto"/>
        <w:tabs>
          <w:tab w:leader="none" w:pos="111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deposits with, or insured certificates of deposit or bankers’ acceptances of, any commercial bank that (i) (A) is a Lender or (B)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(ii) issues (or the parent of which issues) commercial paper rated as described in clause (c) of this definition and</w:t>
      </w:r>
    </w:p>
    <w:p>
      <w:pPr>
        <w:spacing w:after="0" w:line="2" w:lineRule="exact"/>
        <w:rPr>
          <w:rFonts w:ascii="Times New Roman" w:cs="Times New Roman" w:eastAsia="Times New Roman" w:hAnsi="Times New Roman"/>
          <w:sz w:val="18"/>
          <w:szCs w:val="18"/>
          <w:color w:val="auto"/>
        </w:rPr>
      </w:pPr>
    </w:p>
    <w:p>
      <w:pPr>
        <w:ind w:left="440" w:right="840" w:hanging="4"/>
        <w:spacing w:after="0" w:line="260" w:lineRule="auto"/>
        <w:tabs>
          <w:tab w:leader="none" w:pos="7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combined capital and surplus of at least $1,000,000,000, in each case with maturities of not more than 90 days from the date of acquisition thereof;</w:t>
      </w:r>
    </w:p>
    <w:p>
      <w:pPr>
        <w:spacing w:after="0" w:line="73"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10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issued by any Person organized under the laws of any state of the United States of America and rated, at the time of acquisition thereof, at least “Prime-1” (or the then equivalent grade) by Moody’s or at least “A-1” (or the then equivalent grade) by S&amp;P, in each case with maturities of not more than 180 days from the date of acquisition thereof;</w:t>
      </w:r>
    </w:p>
    <w:p>
      <w:pPr>
        <w:spacing w:after="0" w:line="67"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classified in accordance with GAAP as current assets of the Borrower or any of its Subsidiaries, in money market investment programs registered under the Investment Company Act of 1940, which are administered by financial institutions that, at the time of acquisition thereof, have the highest rating obtainable from either Moody’s or S&amp;P, and the portfolios of which are limited solely to investments of the character, quality and maturity described in clauses (a), (b) and (c) of this definition; and</w:t>
      </w:r>
    </w:p>
    <w:p>
      <w:pPr>
        <w:spacing w:after="0" w:line="71"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investments as may be agreed to from time to time between the Borrower and the Administrative Agent.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40" w:right="20" w:firstLine="419"/>
        <w:spacing w:after="0" w:line="258" w:lineRule="auto"/>
        <w:tabs>
          <w:tab w:leader="none" w:pos="110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(as such terms are used in Sections 13(d) and 14(d) of the Exchange Act) becomes the “beneficial owner” (as defined in Rules 13d-3 and 13d-5 under the Exchange Act), directly or indirectly, of Equity Interests in the Borrower representing either more than 35% of the aggregate ordinary voting power (it being understood that to the extent that Equity Interests in the Borrower held by any such person or group are disregarded for ordinary voting purposes pursuant to the terms of the Borrower’s Organizational Documents, such Equity Interests shall not be included for purposes of determining whether the threshold set forth in this subclause (a) has been met); 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16" w:name="page17"/>
    <w:bookmarkEnd w:id="16"/>
    <w:p>
      <w:pPr>
        <w:ind w:left="440" w:right="360" w:firstLine="419"/>
        <w:spacing w:after="0" w:line="282" w:lineRule="auto"/>
        <w:tabs>
          <w:tab w:leader="none" w:pos="111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occupation of a majority of the seats (other than vacant seats) on the Board of Directors of the Borrower by Persons who are not Continuing Directors; or</w:t>
      </w:r>
    </w:p>
    <w:p>
      <w:pPr>
        <w:spacing w:after="0" w:line="53" w:lineRule="exact"/>
        <w:rPr>
          <w:rFonts w:ascii="Times New Roman" w:cs="Times New Roman" w:eastAsia="Times New Roman" w:hAnsi="Times New Roman"/>
          <w:sz w:val="18"/>
          <w:szCs w:val="18"/>
          <w:color w:val="auto"/>
        </w:rPr>
      </w:pPr>
    </w:p>
    <w:p>
      <w:pPr>
        <w:ind w:left="440" w:firstLine="419"/>
        <w:spacing w:after="0" w:line="282" w:lineRule="auto"/>
        <w:tabs>
          <w:tab w:leader="none" w:pos="110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“Change in Control” (or similar event, however denominated), as defined in any indenture or agreement in respect of Material Indebtedness of the Borrower or any Subsidiary.</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means (a) the adoption of any law, rule or regulation after the date of this Agreement, (b) any change in any law, rule or regulation or in the interpretation or application thereof by any Governmental Authority after the date of this Agreement or (c) compliance by any Lender or Issuing Bank (or, for purposes of Section 2.13(b), by any lending office of such Lender or by such Lender’s or Issuing Bank’s holding company, if any) with any request, guideline or directive (whether or not having the force of law) of any Governmental Authority made or issued after the date of this Agreement. It is understood and agreed that (x) the Dodd-Frank Wall Street Reform and Consumer Protection Act and all requests, rules, guidelines and directives thereunder or issued in connection therewith and (y) 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deemed to be a “Change in Law” regardless of the date enacted, adopted or issued.</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has the meaning set forth in Section 9.13.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CIBOR</w:t>
      </w:r>
      <w:r>
        <w:rPr>
          <w:rFonts w:ascii="Times New Roman" w:cs="Times New Roman" w:eastAsia="Times New Roman" w:hAnsi="Times New Roman"/>
          <w:sz w:val="18"/>
          <w:szCs w:val="18"/>
          <w:color w:val="auto"/>
        </w:rPr>
        <w:t>” has the meaning specified in the definition of Benchmark Rate.</w:t>
      </w:r>
    </w:p>
    <w:p>
      <w:pPr>
        <w:spacing w:after="0" w:line="225"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(a) when used in reference to any Loan or Borrowing, refers to whether such Loan, or the Loans comprising such Borrowing, are Revolving A Loans or Revolving B Loans, (b) when used in reference to any Commitment, refers to whether such Commitment is a Revolving A Commitment or Revolving B Commitment, and (c) when used in reference to any Lender, refers to whether such Lender has a Loan or Commitment with respect to a particular Class.</w:t>
      </w:r>
    </w:p>
    <w:p>
      <w:pPr>
        <w:spacing w:after="0" w:line="180"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Clearing House</w:t>
      </w:r>
      <w:r>
        <w:rPr>
          <w:rFonts w:ascii="Times New Roman" w:cs="Times New Roman" w:eastAsia="Times New Roman" w:hAnsi="Times New Roman"/>
          <w:sz w:val="18"/>
          <w:szCs w:val="18"/>
          <w:color w:val="auto"/>
        </w:rPr>
        <w:t>” means each Subsidiary of the Borrower that reconciles, settles, adjusts and clears contracts on an exchange of the Borrower or any of its Subsidiaries or any other exchange in respect of which the Borrower or any of its Subsidiaries has equivalent authority, as the case may be, subject, as applicable, to the rules of any exchange which is qualified to clear trades through such Clearing House.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Clearing Member</w:t>
      </w:r>
      <w:r>
        <w:rPr>
          <w:rFonts w:ascii="Times New Roman" w:cs="Times New Roman" w:eastAsia="Times New Roman" w:hAnsi="Times New Roman"/>
          <w:sz w:val="18"/>
          <w:szCs w:val="18"/>
          <w:color w:val="auto"/>
        </w:rPr>
        <w:t>” means a firm qualified to clear trades through any Clearing House.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Clearing Operations</w:t>
      </w:r>
      <w:r>
        <w:rPr>
          <w:rFonts w:ascii="Times New Roman" w:cs="Times New Roman" w:eastAsia="Times New Roman" w:hAnsi="Times New Roman"/>
          <w:sz w:val="18"/>
          <w:szCs w:val="18"/>
          <w:color w:val="auto"/>
        </w:rPr>
        <w:t>” means the business relating to clearing, depository and settlement operations conducted by any Subsidiary.</w:t>
      </w:r>
    </w:p>
    <w:p>
      <w:pPr>
        <w:spacing w:after="0" w:line="225"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first Business Day on which the conditions specified in Section 4.01 are satisfied (or waived in accordance with Section 9.02), which date is the date 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w:t>
      </w:r>
      <w:r>
        <w:rPr>
          <w:rFonts w:ascii="Times New Roman" w:cs="Times New Roman" w:eastAsia="Times New Roman" w:hAnsi="Times New Roman"/>
          <w:sz w:val="18"/>
          <w:szCs w:val="18"/>
          <w:color w:val="auto"/>
        </w:rPr>
        <w:t>” means CME Group Benchmark Administration Limited.</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40" w:top="270" w:right="499" w:bottom="1440" w:gutter="0" w:footer="0" w:header="0"/>
        </w:sectPr>
      </w:pPr>
    </w:p>
    <w:bookmarkStart w:id="17" w:name="page18"/>
    <w:bookmarkEnd w:id="17"/>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with respect to any Lender, such Lender’s Revolving Commitment.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has the meaning set forth in Section 2.10(a).</w:t>
      </w:r>
    </w:p>
    <w:p>
      <w:pPr>
        <w:spacing w:after="0" w:line="225"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w:t>
      </w:r>
      <w:r>
        <w:rPr>
          <w:rFonts w:ascii="Times New Roman" w:cs="Times New Roman" w:eastAsia="Times New Roman" w:hAnsi="Times New Roman"/>
          <w:sz w:val="18"/>
          <w:szCs w:val="18"/>
          <w:color w:val="auto"/>
        </w:rPr>
        <w:t>” means this Agreement, any Loan Document and any document, amendment, approval, consent, information, notice, certificate, request, statement, disclosure or authorization related to any Loan Document.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has the meaning set forth in Section 5.01(c).</w:t>
      </w:r>
    </w:p>
    <w:p>
      <w:pPr>
        <w:spacing w:after="0" w:line="225"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means, with respect to the use, administration of or any conventions associated with a Benchmark Rate, Daily Simple SOFR, or any proposed Successor Rate for Dollars or an Alternative Currency, as applicable, any conforming changes to the definitions of “Base Rate”, “Benchmark Rate”, “Daily Simple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applicability and length of lookback periods) as may be appropriate, in the discretion of the Administrative Agent (in consultation with the Borrower), to reflect the adoption and implementation of such applicable rate(s) and to permit the administration thereof by the Administrative Agent in a manner substantially consistent with market practice for such Alternative Currency or Dollars (or, if the Administrative Agent (in consultation with the Borrower) determines that adoption of any portion of such market practice is not administratively feasible or that no market practice for the administration of such rate for such Alternative Currency or Dollars exists, in such other manner of administration as the Administrative Agent (in consultation with the Borrower) determines is reasonably necessary in connection with the administration of this Agreement and any other Loan Document).</w:t>
      </w:r>
    </w:p>
    <w:p>
      <w:pPr>
        <w:spacing w:after="0" w:line="192" w:lineRule="exact"/>
        <w:rPr>
          <w:sz w:val="20"/>
          <w:szCs w:val="20"/>
          <w:color w:val="auto"/>
        </w:rPr>
      </w:pPr>
    </w:p>
    <w:p>
      <w:pPr>
        <w:ind w:left="4" w:right="120" w:firstLine="4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EBITDA</w:t>
      </w:r>
      <w:r>
        <w:rPr>
          <w:rFonts w:ascii="Times New Roman" w:cs="Times New Roman" w:eastAsia="Times New Roman" w:hAnsi="Times New Roman"/>
          <w:sz w:val="17"/>
          <w:szCs w:val="17"/>
          <w:color w:val="auto"/>
        </w:rPr>
        <w:t>” means, for any period, Consolidated Net Income for such period plus (a) without duplication and to the extent deducted in determining such Consolidated Net Income, the sum of (i) consolidated interest expense for such period, (ii) consolidated income tax expense for such period, (iii) all amounts attributable to depreciation and amortization for such period, (iv) any non-cash charges for such period, (v) non-recurring, infrequent or unusual charges incurred during such period, including, without limitation, with respect to restructurings, headcount reductions or other similar actions, including severance charges in respect of employee terminations, costs, expenses or amounts paid in connection with litigation, investigations, fines, settlements and judgments, in an aggregate amount pursuant to this clause (v) not to exceed the greater of (1) $500,000,000 and</w:t>
      </w:r>
    </w:p>
    <w:p>
      <w:pPr>
        <w:spacing w:after="0" w:line="5" w:lineRule="exact"/>
        <w:rPr>
          <w:sz w:val="20"/>
          <w:szCs w:val="20"/>
          <w:color w:val="auto"/>
        </w:rPr>
      </w:pPr>
    </w:p>
    <w:p>
      <w:pPr>
        <w:ind w:left="4" w:right="40" w:hanging="4"/>
        <w:spacing w:after="0" w:line="251"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fifteen percent (15.0%) of Consolidated EBITDA for such period (calculated without giving effect to this clause (v) (provided that the amounts added pursuant to this clause (v) and clause (ix) below shall not, together, exceed twenty (20.0%) of Consolidated EBITDA for such period)), (vi) non-cash expenses resulting from the grant of stock options, restricted stock units, performance stock units or other equity-related incentives or benefits to any director, officer or employee of the Borrower or any Subsidiary pursuant to a written plan or agreement approved by the Board of Directors of the Borrower, (vii) non-cash charges attributable to impairment of goodwill or other intangible assets or impairment of long-lived assets, (viii) the aggregate amount of all deferred financing fees and expenses incurred during such period in connection with the Transactions, all non-recurring fees and expenses (excluding interest charges) paid during such period in connection with the Transactions (including, without limitation, fees and expenses incurred in connection with the issuance or extinguishment of debt incurred in connection with the Transactions) and related fees and expenses paid to advisors (but excluding integration and restructuring charges incurred or paid in connection with the Transactions), (ix) integration and restructuring expenses and charges incurred during</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4"/>
          </w:cols>
          <w:pgMar w:left="436" w:top="270" w:right="439" w:bottom="1440" w:gutter="0" w:footer="0" w:header="0"/>
        </w:sectPr>
      </w:pPr>
    </w:p>
    <w:bookmarkStart w:id="18" w:name="page19"/>
    <w:bookmarkEnd w:id="18"/>
    <w:p>
      <w:pPr>
        <w:ind w:left="4" w:right="3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period in connection with Acquisitions in an aggregate amount not to exceed the greater of (1) $500,000,000 and (2) fifteen percent (15.0%) of Consolidated EBITDA for such period (calculated without giving effect to this clause (ix) (provided that the amounts added pursuant to this clause</w:t>
      </w:r>
    </w:p>
    <w:p>
      <w:pPr>
        <w:spacing w:after="0" w:line="1" w:lineRule="exact"/>
        <w:rPr>
          <w:sz w:val="20"/>
          <w:szCs w:val="20"/>
          <w:color w:val="auto"/>
        </w:rPr>
      </w:pPr>
    </w:p>
    <w:p>
      <w:pPr>
        <w:ind w:left="4" w:right="40" w:hanging="4"/>
        <w:spacing w:after="0" w:line="265" w:lineRule="auto"/>
        <w:tabs>
          <w:tab w:leader="none" w:pos="309"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 clause (v) above shall not, together, exceed twenty (20.0%) of Consolidated EBITDA for such period)), set forth in reasonable detail and certified by a Financial Officer of the Borrower, (x) any costs, fees and expenses incurred in connection with any actual or proposed Acquisition, merger, joint venture, issuance of Equity Interests or Equity Equivalents, issuance or prepayments of Indebtedness, disposition or investment not prohibited hereby, in each case whether or not consummated, and (xi) expenses and charges incurred during such period in connection with natural disasters, catastrophes and other force majeure events, and minus (b) without duplication and to the extent included in determining such Consolidated Net Income, the sum of (i) any cash disbursements during such period that relate to non-cash charges or losses added to Consolidated Net Income pursuant to clause (a)(iv) or (a)(vi) of this definition in any prior period, (ii) any non-recurring gains for such period resulting from natural disasters, catastrophes and other force majeure events (including as a result of the receipt of casualty insurance proceeds), (iii) any non-cash gains for such period,</w:t>
      </w:r>
    </w:p>
    <w:p>
      <w:pPr>
        <w:spacing w:after="0" w:line="1" w:lineRule="exact"/>
        <w:rPr>
          <w:rFonts w:ascii="Times New Roman" w:cs="Times New Roman" w:eastAsia="Times New Roman" w:hAnsi="Times New Roman"/>
          <w:sz w:val="17"/>
          <w:szCs w:val="17"/>
          <w:color w:val="auto"/>
        </w:rPr>
      </w:pPr>
    </w:p>
    <w:p>
      <w:pPr>
        <w:ind w:left="4" w:right="100" w:hanging="4"/>
        <w:spacing w:after="0" w:line="255" w:lineRule="auto"/>
        <w:tabs>
          <w:tab w:leader="none" w:pos="30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relating to defined benefits pension or post-retirement benefit plans and (v) all gains during such period resulting from the sale or disposition of any asset of the Borrower or any Subsidiary outside the ordinary course of business, all determined on a consolidated basis in accordance with GAAP.</w:t>
      </w:r>
    </w:p>
    <w:p>
      <w:pPr>
        <w:spacing w:after="0" w:line="186" w:lineRule="exact"/>
        <w:rPr>
          <w:sz w:val="20"/>
          <w:szCs w:val="20"/>
          <w:color w:val="auto"/>
        </w:rPr>
      </w:pPr>
    </w:p>
    <w:p>
      <w:pPr>
        <w:ind w:left="4" w:right="6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xml:space="preserve">” means, for any period, the net income (or loss) of the Borrower and the Subsidiaries for such period determined on a consolidated basis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be excluded (a) the net income (or loss) of any Subsidiary of the Borrower to the extent that the declaration or payment of dividends or similar distributions by such Subsidiary of such net income is not at the time permitted by operation of the terms of its Organizational Documents or any agreement or instrument (other than a Loan Document) or any Requirement of Law applicable to such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not be excluded from Consolidated Net Income such part of net income that is used or designated as being available to satisfy regulatory capital or liquidity requirements imposed on any Subsidiary of the Borrower by any Governmental Authority or pursuant to any Requirement of Law), and (b) the net income (or loss) of any other Person that is not a Subsidiary of the Borrower (or is accounted for by the Borrower by the equity method of accounting), except to the extent of the amount of cash dividends or other cash distributions actually paid to the Borrower or any Subsidiary (except to the extent the income (or loss) of such Subsidiary would be excluded from Consolidated Net Income pursuant to clause (a) of this proviso) during such period.</w:t>
      </w:r>
    </w:p>
    <w:p>
      <w:pPr>
        <w:spacing w:after="0" w:line="194"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w:t>
      </w:r>
      <w:r>
        <w:rPr>
          <w:rFonts w:ascii="Times New Roman" w:cs="Times New Roman" w:eastAsia="Times New Roman" w:hAnsi="Times New Roman"/>
          <w:sz w:val="18"/>
          <w:szCs w:val="18"/>
          <w:color w:val="auto"/>
        </w:rPr>
        <w:t>” means (a) any member of the Board of Directors of the Borrower who was a member of the Board of Directors of the Borrower on the date of this Agreement and (b) any individual who becomes a member of the Board of Directors of the Borrower after the date of this Agreement if such individual was appointed, elected, nominated or approved for election to the Board of Directors of the Borrower with the affirmative vote of at least a majority of the directors then still in office.</w:t>
      </w:r>
    </w:p>
    <w:p>
      <w:pPr>
        <w:spacing w:after="0" w:line="180" w:lineRule="exact"/>
        <w:rPr>
          <w:sz w:val="20"/>
          <w:szCs w:val="20"/>
          <w:color w:val="auto"/>
        </w:rPr>
      </w:pPr>
    </w:p>
    <w:p>
      <w:pPr>
        <w:ind w:left="4" w:right="60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Control</w:t>
      </w:r>
      <w:r>
        <w:rPr>
          <w:rFonts w:ascii="Times New Roman" w:cs="Times New Roman" w:eastAsia="Times New Roman" w:hAnsi="Times New Roman"/>
          <w:sz w:val="17"/>
          <w:szCs w:val="17"/>
          <w:color w:val="auto"/>
        </w:rPr>
        <w:t>” means the possession, directly or indirectly, of the power to direct or cause the direction of the management or policies, whether through the ability to exercise voting power, by contract or otherwise. “</w:t>
      </w:r>
      <w:r>
        <w:rPr>
          <w:rFonts w:ascii="Times New Roman" w:cs="Times New Roman" w:eastAsia="Times New Roman" w:hAnsi="Times New Roman"/>
          <w:sz w:val="17"/>
          <w:szCs w:val="17"/>
          <w:u w:val="single" w:color="auto"/>
          <w:color w:val="auto"/>
        </w:rPr>
        <w:t>Controlling</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Controlled</w:t>
      </w:r>
      <w:r>
        <w:rPr>
          <w:rFonts w:ascii="Times New Roman" w:cs="Times New Roman" w:eastAsia="Times New Roman" w:hAnsi="Times New Roman"/>
          <w:sz w:val="17"/>
          <w:szCs w:val="17"/>
          <w:color w:val="auto"/>
        </w:rPr>
        <w:t>” have meanings correlative thereto.</w:t>
      </w:r>
    </w:p>
    <w:p>
      <w:pPr>
        <w:spacing w:after="0" w:line="140"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CORRA</w:t>
      </w:r>
      <w:r>
        <w:rPr>
          <w:rFonts w:ascii="Times New Roman" w:cs="Times New Roman" w:eastAsia="Times New Roman" w:hAnsi="Times New Roman"/>
          <w:sz w:val="18"/>
          <w:szCs w:val="18"/>
          <w:color w:val="auto"/>
        </w:rPr>
        <w:t>” means the Canadian Overnight Repo Rate Average administered and published by the Bank of Canada (or any successor administrator) at or about 12:00 p.m. (Toronto time) on the Rate Determination Date with a term equivalent to the applicable Interest Period.</w:t>
      </w:r>
    </w:p>
    <w:p>
      <w:pPr>
        <w:spacing w:after="0" w:line="162"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the rate per annum equal to SOFR published on the U.S. Government Securities Business Day preceding such date. Any change in Daily Simple SOFR shall be effective from and including the date of such change without further notice. If the rate as so determined would be less than 0.00%, such rate shall be deemed to be 0.00% for purposes of this Agreement. When used in reference to any Loan or Borrowing, refers to whether such Loan, or the Loans comprising such Borrowing, are bearing interest at a rate determined by reference to the Daily Simple SOFR.</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19" w:name="page20"/>
    <w:bookmarkEnd w:id="1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Danish Kroner</w:t>
      </w:r>
      <w:r>
        <w:rPr>
          <w:rFonts w:ascii="Times New Roman" w:cs="Times New Roman" w:eastAsia="Times New Roman" w:hAnsi="Times New Roman"/>
          <w:sz w:val="18"/>
          <w:szCs w:val="18"/>
          <w:color w:val="auto"/>
        </w:rPr>
        <w:t>” means the lawful currency of Denmark.</w:t>
      </w:r>
    </w:p>
    <w:p>
      <w:pPr>
        <w:spacing w:after="0" w:line="22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Rating</w:t>
      </w:r>
      <w:r>
        <w:rPr>
          <w:rFonts w:ascii="Times New Roman" w:cs="Times New Roman" w:eastAsia="Times New Roman" w:hAnsi="Times New Roman"/>
          <w:sz w:val="18"/>
          <w:szCs w:val="18"/>
          <w:color w:val="auto"/>
        </w:rPr>
        <w:t>” means, as of any date of determination, the rating as determined by either S&amp;P or Moody’s (collectively, the “</w:t>
      </w:r>
      <w:r>
        <w:rPr>
          <w:rFonts w:ascii="Times New Roman" w:cs="Times New Roman" w:eastAsia="Times New Roman" w:hAnsi="Times New Roman"/>
          <w:sz w:val="18"/>
          <w:szCs w:val="18"/>
          <w:u w:val="single" w:color="auto"/>
          <w:color w:val="auto"/>
        </w:rPr>
        <w:t>Debt Ratings</w:t>
      </w:r>
      <w:r>
        <w:rPr>
          <w:rFonts w:ascii="Times New Roman" w:cs="Times New Roman" w:eastAsia="Times New Roman" w:hAnsi="Times New Roman"/>
          <w:sz w:val="18"/>
          <w:szCs w:val="18"/>
          <w:color w:val="auto"/>
        </w:rPr>
        <w:t xml:space="preserve">”) of the Borrower’s non-credit-enhanced, senior unsecured long-term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the respective Debt Ratings issued by the foregoing rating agencies differ by one level, then the Pricing Level for the higher of such Debt Ratings shall apply (with the Debt Rating for Pricing Level 1 being the highest and the Debt Rating for Pricing Level 5 being the lowest); (b) if there is a split in Debt Ratings of more than one level, then the Pricing Level of the Debt Rating that is one level lower than the Pricing Level of the higher Debt Rating shall apply; (c) if the Borrower has only one Debt Rating, the Pricing Level of such Debt Rating shall apply; and (d) if the Borrower does not have any Debt Rating, Pricing Level 5 shall apply.</w:t>
      </w:r>
    </w:p>
    <w:p>
      <w:pPr>
        <w:spacing w:after="0" w:line="187"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xml:space="preserve">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6"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that constitutes an Event of Default or that upon notice, lapse of time or both would, unless cured or waived, become an Event of Default.</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subject to Section 2.19(b),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good faith determination that one or more conditions precedent to funding (each of which conditions precedent, together with any applicable default, shall be specifically identified in such writing) has not been satisfied, or (ii) pay to the Administrative Agent, any Issuing Bank or any other Lender any other amount required to be paid by it hereunder (including in respect of its participation in Letters of Credit) within two Business Days of the date when due, (b) has notified the Borrower, the Administrative Agent or any Issuing Bank in writing that it does not intend to comply with its funding obligations hereunder, or has made a public statement to that effect with respect to its funding obligations hereunder, or generally under other agreements in which it commits to extend credit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or has been taken over by the Federal Deposit Insurance Corporation or any other state or federal regulatory authority, or (iii) become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20" w:name="page21"/>
    <w:bookmarkEnd w:id="20"/>
    <w:p>
      <w:pPr>
        <w:ind w:left="4" w:right="2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w:t>
      </w:r>
    </w:p>
    <w:p>
      <w:pPr>
        <w:spacing w:after="0" w:line="2" w:lineRule="exact"/>
        <w:rPr>
          <w:sz w:val="20"/>
          <w:szCs w:val="20"/>
          <w:color w:val="auto"/>
        </w:rPr>
      </w:pPr>
    </w:p>
    <w:p>
      <w:pPr>
        <w:ind w:left="4" w:hanging="4"/>
        <w:spacing w:after="0" w:line="253" w:lineRule="auto"/>
        <w:tabs>
          <w:tab w:leader="none" w:pos="2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 above, and of the effective date of such status, shall be conclusive and binding absent manifest error, and such Lender shall be deemed to be a Defaulting Lender (subject to Section 2.19(b)) as of the date established therefor by the Administrative Agent in a written notice of such determination, which shall be delivered by the Administrative Agent to the Borrower, each Issuing Bank and each other Lender promptly following such determination.</w:t>
      </w:r>
    </w:p>
    <w:p>
      <w:pPr>
        <w:spacing w:after="0" w:line="189" w:lineRule="exact"/>
        <w:rPr>
          <w:sz w:val="20"/>
          <w:szCs w:val="20"/>
          <w:color w:val="auto"/>
        </w:rPr>
      </w:pPr>
    </w:p>
    <w:p>
      <w:pPr>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Jurisdiction</w:t>
      </w:r>
      <w:r>
        <w:rPr>
          <w:rFonts w:ascii="Times New Roman" w:cs="Times New Roman" w:eastAsia="Times New Roman" w:hAnsi="Times New Roman"/>
          <w:sz w:val="18"/>
          <w:szCs w:val="18"/>
          <w:color w:val="auto"/>
        </w:rPr>
        <w:t>” means any country or territory to the extent that such country or territory itself is the subject of comprehensive Sanctions, as of the date of this Agreement, the Crimea, the so-called Donetsk People’s Republic and the so-called Luhansk People’s Republic regions of Ukraine, Cuba, Iran and North Korea.</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Disclosed Matters</w:t>
      </w:r>
      <w:r>
        <w:rPr>
          <w:rFonts w:ascii="Times New Roman" w:cs="Times New Roman" w:eastAsia="Times New Roman" w:hAnsi="Times New Roman"/>
          <w:sz w:val="18"/>
          <w:szCs w:val="18"/>
          <w:color w:val="auto"/>
        </w:rPr>
        <w:t xml:space="preserve">” means the actions, suits and proceedings and the environmental matters disclosed in </w:t>
      </w:r>
      <w:r>
        <w:rPr>
          <w:rFonts w:ascii="Times New Roman" w:cs="Times New Roman" w:eastAsia="Times New Roman" w:hAnsi="Times New Roman"/>
          <w:sz w:val="18"/>
          <w:szCs w:val="18"/>
          <w:u w:val="single" w:color="auto"/>
          <w:color w:val="auto"/>
        </w:rPr>
        <w:t>Schedule 3.06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Equity Interests</w:t>
      </w:r>
      <w:r>
        <w:rPr>
          <w:rFonts w:ascii="Times New Roman" w:cs="Times New Roman" w:eastAsia="Times New Roman" w:hAnsi="Times New Roman"/>
          <w:sz w:val="18"/>
          <w:szCs w:val="18"/>
          <w:color w:val="auto"/>
        </w:rPr>
        <w:t xml:space="preserve">” means Equity Interests that (a) mature or are mandatorily redeemable or subject to mandatory repurchase or redemption or repurchase at the option of the holders thereof (other than solely for Equity Interests that do not constitute Disqualified Equity Interests), in whole or in part and whether upon the occurrence of any event, pursuant to a sinking fund obligation, on a fixed date or otherwise, prior to the date that is 91 days after the Maturity Date (other than upon payment in full of the Obligations, reduction of the LC Exposure to zero and termination of the Commitments or upon a “change in control”;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payment required pursuant to a “change in control” is contractually subordinated in right of payment to the Obligations on terms reasonably satisfactory to the Administrative Agent and such requirement is not applicable in more circumstances than pursuant to the change of control provisions in the Senior Notes Indentures as of the date hereof), or (b) are convertible or exchangeable, automatically or at the option of any holder thereof, into any Indebtedness, Equity Interests or other assets other than Qualified Equity Interests.</w:t>
      </w:r>
    </w:p>
    <w:p>
      <w:pPr>
        <w:spacing w:after="0" w:line="188"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Documentation Agents</w:t>
      </w:r>
      <w:r>
        <w:rPr>
          <w:rFonts w:ascii="Times New Roman" w:cs="Times New Roman" w:eastAsia="Times New Roman" w:hAnsi="Times New Roman"/>
          <w:sz w:val="18"/>
          <w:szCs w:val="18"/>
          <w:color w:val="auto"/>
        </w:rPr>
        <w:t>” means Barclays Bank PLC, BMO Bank N.A., BNP Paribas Securities Corp., Mizuho Bank, LTD., HSBC Bank USA, N.A. and TD Securities (USA) LLC, each in its capacity as a documentation agent for the Facilities.</w:t>
      </w:r>
    </w:p>
    <w:p>
      <w:pPr>
        <w:spacing w:after="0" w:line="162"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means, at any time, (a) with respect to any amount denominated in Dollars, such amount, and (b) with respect to any amount denominated in any Alternative Currency, the equivalent amount thereof in Dollars as determined by the Administrative Agent or the applicable Issuing Bank, as the case may be, at such time on the basis of the Spot Rate (determined in respect of the most recent Revaluation Date) for the purchase of Dollars with such Alternative Currency.</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United States of America.</w:t>
      </w:r>
    </w:p>
    <w:p>
      <w:pPr>
        <w:spacing w:after="0" w:line="225" w:lineRule="exact"/>
        <w:rPr>
          <w:sz w:val="20"/>
          <w:szCs w:val="20"/>
          <w:color w:val="auto"/>
        </w:rPr>
      </w:pPr>
    </w:p>
    <w:p>
      <w:pPr>
        <w:ind w:left="4" w:right="12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EEA Financial Institution</w:t>
      </w:r>
      <w:r>
        <w:rPr>
          <w:rFonts w:ascii="Times New Roman" w:cs="Times New Roman" w:eastAsia="Times New Roman" w:hAnsi="Times New Roman"/>
          <w:sz w:val="17"/>
          <w:szCs w:val="17"/>
          <w:color w:val="auto"/>
        </w:rPr>
        <w:t>” means (a) any credit institution or investment firm established in any EEA Member Country that is subject to the supervision of an EEA Resolution Authority, (b) any entity established in an EEA Member Country that is a parent of an institution described in clause</w:t>
      </w:r>
    </w:p>
    <w:p>
      <w:pPr>
        <w:spacing w:after="0" w:line="1" w:lineRule="exact"/>
        <w:rPr>
          <w:sz w:val="20"/>
          <w:szCs w:val="20"/>
          <w:color w:val="auto"/>
        </w:rPr>
      </w:pPr>
    </w:p>
    <w:p>
      <w:pPr>
        <w:ind w:left="244" w:hanging="244"/>
        <w:spacing w:after="0"/>
        <w:tabs>
          <w:tab w:leader="none" w:pos="2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definition, or (c) any financial institution established in an EEA Member Country that is a subsidiary of an institution described in clause</w:t>
      </w:r>
    </w:p>
    <w:p>
      <w:pPr>
        <w:spacing w:after="0" w:line="9"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 of this definition and is subject to consolidated supervision with its parent.</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21" w:name="page22"/>
    <w:bookmarkEnd w:id="2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Copy</w:t>
      </w:r>
      <w:r>
        <w:rPr>
          <w:rFonts w:ascii="Times New Roman" w:cs="Times New Roman" w:eastAsia="Times New Roman" w:hAnsi="Times New Roman"/>
          <w:sz w:val="18"/>
          <w:szCs w:val="18"/>
          <w:color w:val="auto"/>
        </w:rPr>
        <w:t>” shall have the meaning specified in Section 9.17.</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Record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shall have the meanings assigned to them, respectively, by 15 USC §7006, as it may be amended from time to time.</w:t>
      </w:r>
    </w:p>
    <w:p>
      <w:pPr>
        <w:spacing w:after="0" w:line="162"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EMU Legislation</w:t>
      </w:r>
      <w:r>
        <w:rPr>
          <w:rFonts w:ascii="Times New Roman" w:cs="Times New Roman" w:eastAsia="Times New Roman" w:hAnsi="Times New Roman"/>
          <w:sz w:val="18"/>
          <w:szCs w:val="18"/>
          <w:color w:val="auto"/>
        </w:rPr>
        <w:t>” means the legislative measures of the European Council for the introduction of, changeover to or operation of a single or unified European currency.</w:t>
      </w:r>
    </w:p>
    <w:p>
      <w:pPr>
        <w:spacing w:after="0" w:line="162"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treaties, laws, rules, regulations, codes, ordinances, orders, decrees, judgments, injunctions, notices or binding agreements issued, promulgated or entered into by or with any Governmental Authority, relating in any way to the environment, the preservation or reclamation of natural resources, or the generation, management, Release or threatened Release of any Hazardous Material.</w:t>
      </w:r>
    </w:p>
    <w:p>
      <w:pPr>
        <w:spacing w:after="0" w:line="176"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medical monitoring, costs of environmental remediation or restoration, administrative oversight costs, consultants’ fees, fines, penalties or indemnities), of the Borrower or any Subsidiary directly or indirectly resulting from or based upon (a) any actual or alleged violation of any Environmental Law or permit, license or approval issued thereunder, (b) the generation, use, handling, transportation, storage, treatment or disposal of any Hazardous Materials, (c) exposure to any Hazardous Materials, (d) the Release or threatened Release of any Hazardous Materials or (e) any contract, agreement or other consensual arrangement pursuant to which liability is assumed or imposed with respect to any of the foregoing.</w:t>
      </w:r>
    </w:p>
    <w:p>
      <w:pPr>
        <w:spacing w:after="0" w:line="187"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Equivalents</w:t>
      </w:r>
      <w:r>
        <w:rPr>
          <w:rFonts w:ascii="Times New Roman" w:cs="Times New Roman" w:eastAsia="Times New Roman" w:hAnsi="Times New Roman"/>
          <w:sz w:val="18"/>
          <w:szCs w:val="18"/>
          <w:color w:val="auto"/>
        </w:rPr>
        <w:t>” means all securities convertible into or exchangeable for Equity Interests, and all warrants, options or other rights to purchase or subscribe for any Equity Interests, whether or not presently convertible, exchangeable or exercisable.</w:t>
      </w:r>
    </w:p>
    <w:p>
      <w:pPr>
        <w:spacing w:after="0" w:line="162"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shares of capital stock, partnership interests, membership interests in a limited liability company, beneficial interests in a trust or other equity ownership interests in a Person.</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regulations promulgated and the rulings issued thereunder.</w:t>
      </w:r>
    </w:p>
    <w:p>
      <w:pPr>
        <w:spacing w:after="0" w:line="162"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414(m) or (o) of the Code.</w:t>
      </w:r>
    </w:p>
    <w:p>
      <w:pPr>
        <w:spacing w:after="0" w:line="17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 as defined in Section 4043 of ERISA or the regulations issued thereunder, with respect to a Plan (other than an event for which the 30-day notice period is waived), (b) with respect to any Plan, a failure to satisfy the minimum funding standard under Section 412 of the Code and Section 302 of ERISA, whether or not waived, (c) the filing pursuant 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2" w:name="page23"/>
    <w:bookmarkEnd w:id="22"/>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412(c) of the Code or Section 302(c) of ERISA of an application for a waiver of the minimum funding standard with respect to any Plan, (d) a determination that any Plan is, or is expected to be, in “at risk” status (as defined in Section 430(i)(4) of the Code or Section 303(i)(4) of ERISA), (e) the incurrence by the Borrower or any of its ERISA Affiliates of any liability under Title IV of ERISA with respect to the termination of any Plan, (f) the receipt by the Borrower or any ERISA Affiliate from the PBGC or a plan administrator of any notice relating to an intention to terminate any Plan or Plans or to appoint a trustee to administer any Plan, (g) the incurrence by the Borrower or any of its ERISA Affiliates of any liability with respect to the withdrawal or partial withdrawal from any Plan or Multiemployer Plan, (h)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 or in “endangered” or “critical” status (within the meaning of Section 432 of the Code or Section 305 of ERISA) or (i) the withdrawal of the Borrower or any ERISA Affiliate from a Plan subject to Section 4063 of ERISA during a plan year in which such entity was a “substantial employer” (as defined in Section 4001(a)(2) of ERISA) or a cessation of operations that is treated as such a withdrawal under Section 4062(e) of ERISA.</w:t>
      </w:r>
    </w:p>
    <w:p>
      <w:pPr>
        <w:spacing w:after="0" w:line="192"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w:t>
      </w:r>
      <w:r>
        <w:rPr>
          <w:rFonts w:ascii="Times New Roman" w:cs="Times New Roman" w:eastAsia="Times New Roman" w:hAnsi="Times New Roman"/>
          <w:sz w:val="18"/>
          <w:szCs w:val="18"/>
          <w:color w:val="auto"/>
        </w:rPr>
        <w:t>” has the meaning specified in the definition of Benchmark Rate.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means the lawful currency of the Participating Member States introduced in accordance with the EMU Legislation.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assigned to such term in Article VII.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with respect to the Administrative Agent, any Lender, Issuing Bank or any other recipient of any payment to be made by or on account of any obligation of the Borrower hereunder, (a) any Taxes imposed on or measured by its net income or overall gross income, capital, net worth or similar Taxes imposed on it in lieu of or as an adjunct to net or overall gross income taxes (including, for the avoidance of doubt, the Massachusetts corporate excise tax within the meaning of Massachusetts General Laws Ch. 63, Section 39), or franchise Taxes imposed, in each case, by a jurisdiction as a result of such recipient being organized or resident in, maintaining a lending office in, doing business in or having another present or former connection with, such jurisdiction (other than any business or connection arising (or deemed to arise) from such recipient having executed, delivered, become a party to, performed its obligations under, received payments under, received or perfected a security interest under, engaged in any other transactions pursuant to, or enforced, any Loan Documents), (b) any branch profits Taxes under Section 884(a) of the Code, or any similar Taxes, imposed by any jurisdiction described in clause (a) above, (c) in the case of a Lender (other than an assignee pursuant to a request by the Borrower under Section 2.17(b)), any U.S. federal withholding Tax that (i) is imposed pursuant to any Requirement of Laws in effect at the time such Lender becomes a party to this Agreement (or designates a new lending office), except to the extent that such Lender (or its assignor, if any) was entitled, immediately prior to the designation of a new lending office (or assignment), to receive additional amounts from the Borrower with respect to such withholding Tax pursuant to Section 2.15(a), or (ii) is attributable to such Lender’s failure to comply with Section 2.15(e) and (d) any U.S. federal withholding Taxes imposed pursuant to FATCA.</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has the meaning specified in the preamble hereto.</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23" w:name="page24"/>
    <w:bookmarkEnd w:id="23"/>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xml:space="preserve">” means each Letter of Credit which would be outstanding under the Existing Credit Agreement on the Closing Date and listed on </w:t>
      </w:r>
      <w:r>
        <w:rPr>
          <w:rFonts w:ascii="Times New Roman" w:cs="Times New Roman" w:eastAsia="Times New Roman" w:hAnsi="Times New Roman"/>
          <w:sz w:val="18"/>
          <w:szCs w:val="18"/>
          <w:u w:val="single" w:color="auto"/>
          <w:color w:val="auto"/>
        </w:rPr>
        <w:t>Schedule 2.05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Facilities</w:t>
      </w:r>
      <w:r>
        <w:rPr>
          <w:rFonts w:ascii="Times New Roman" w:cs="Times New Roman" w:eastAsia="Times New Roman" w:hAnsi="Times New Roman"/>
          <w:sz w:val="18"/>
          <w:szCs w:val="18"/>
          <w:color w:val="auto"/>
        </w:rPr>
        <w:t>” means the credit and loan facilities provided for in this Agreement pursuant to the Revolving A Facility and the Revolving B Facility, and “Facility” shall refer to either one of them as the context requires.</w:t>
      </w:r>
    </w:p>
    <w:p>
      <w:pPr>
        <w:spacing w:after="0" w:line="16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as of the date of this Agreement (or any amended or successor version described above), any intergovernmental agreement entered into implementing such Sections of the Code and any fiscal or regulatory legislation, rules or practices adopted pursuant to intergovernmental agreements.</w:t>
      </w:r>
    </w:p>
    <w:p>
      <w:pPr>
        <w:spacing w:after="0" w:line="183"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Rate as so determined would be less than zero, such rate shall be deemed to be zero for purposes of this Agreement.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means that certain Fee Letter, dated as of June 2, 2026, by and between the Borrower and Bank of America.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the chief financial officer, principal accounting officer, treasurer or controller of the Borrower.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any Lender that is not a “United States person” as defined in Section 7701(a)(30) of the Code.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with respect to any Person, any Subsidiary of such Person that is not organized under the laws of the United States of America, any state thereof or the District of Columbia.</w:t>
      </w:r>
    </w:p>
    <w:p>
      <w:pPr>
        <w:spacing w:after="0" w:line="162"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Fronting Exposure</w:t>
      </w:r>
      <w:r>
        <w:rPr>
          <w:rFonts w:ascii="Times New Roman" w:cs="Times New Roman" w:eastAsia="Times New Roman" w:hAnsi="Times New Roman"/>
          <w:sz w:val="18"/>
          <w:szCs w:val="18"/>
          <w:color w:val="auto"/>
        </w:rPr>
        <w:t>” means, at any time there is a Defaulting Lender, with respect to any Issuing Bank, such Defaulting Lender’s Applicable Percentage of the outstanding LC Exposure other than LC Exposure as to which such Defaulting Lender’s participation obligation has been reallocated to other Lenders or Cash Collateralized in accordance with the terms hereof.</w:t>
      </w:r>
    </w:p>
    <w:p>
      <w:pPr>
        <w:spacing w:after="0" w:line="176"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Funded Indebtedness</w:t>
      </w:r>
      <w:r>
        <w:rPr>
          <w:rFonts w:ascii="Times New Roman" w:cs="Times New Roman" w:eastAsia="Times New Roman" w:hAnsi="Times New Roman"/>
          <w:sz w:val="18"/>
          <w:szCs w:val="18"/>
          <w:color w:val="auto"/>
        </w:rPr>
        <w:t>” means, with respect to any Person;</w:t>
      </w:r>
    </w:p>
    <w:p>
      <w:pPr>
        <w:spacing w:after="0" w:line="117" w:lineRule="exact"/>
        <w:rPr>
          <w:sz w:val="20"/>
          <w:szCs w:val="20"/>
          <w:color w:val="auto"/>
        </w:rPr>
      </w:pPr>
    </w:p>
    <w:p>
      <w:pPr>
        <w:ind w:left="1100" w:hanging="241"/>
        <w:spacing w:after="0"/>
        <w:tabs>
          <w:tab w:leader="none" w:pos="1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for borrowed money;</w:t>
      </w:r>
    </w:p>
    <w:p>
      <w:pPr>
        <w:spacing w:after="0" w:line="117" w:lineRule="exact"/>
        <w:rPr>
          <w:rFonts w:ascii="Times New Roman" w:cs="Times New Roman" w:eastAsia="Times New Roman" w:hAnsi="Times New Roman"/>
          <w:sz w:val="18"/>
          <w:szCs w:val="18"/>
          <w:color w:val="auto"/>
        </w:rPr>
      </w:pPr>
    </w:p>
    <w:p>
      <w:pPr>
        <w:ind w:left="5360" w:right="3260" w:hanging="4501"/>
        <w:spacing w:after="0" w:line="454" w:lineRule="auto"/>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evidenced by bonds, debentures, notes or similar instruments; -16-</w:t>
      </w:r>
    </w:p>
    <w:p>
      <w:pPr>
        <w:sectPr>
          <w:pgSz w:w="11900" w:h="16838" w:orient="portrait"/>
          <w:cols w:equalWidth="0" w:num="1">
            <w:col w:w="11000"/>
          </w:cols>
          <w:pgMar w:left="440" w:top="270" w:right="459" w:bottom="1440" w:gutter="0" w:footer="0" w:header="0"/>
        </w:sectPr>
      </w:pPr>
    </w:p>
    <w:bookmarkStart w:id="24" w:name="page25"/>
    <w:bookmarkEnd w:id="24"/>
    <w:p>
      <w:pPr>
        <w:ind w:left="440" w:right="340" w:firstLine="419"/>
        <w:spacing w:after="0" w:line="282" w:lineRule="auto"/>
        <w:tabs>
          <w:tab w:leader="none" w:pos="110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obligations of such Person in respect of the deferred purchase price of property or services (excluding trade accounts payable and other accrued obligations, in each case incurred in the ordinary course of business);</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Funded Indebtedness of others secured by (or for which the holder of such Indebtedness has an existing right, contingent or otherwise, to be secured by) any Lien on property owned or acquired by such Person, whether or not the Funded Indebtedness secured thereby has been assumed;</w:t>
      </w:r>
    </w:p>
    <w:p>
      <w:pPr>
        <w:spacing w:after="0" w:line="6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Guarantees by such Person of Funded Indebtedness of others;</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 Lease Obligations of such Person;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drafts drawn (to the extent unreimbursed) under any letter of credit, letter of guaranty or bankers’ acceptance for the account of such</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w:t>
      </w:r>
    </w:p>
    <w:p>
      <w:pPr>
        <w:spacing w:after="0" w:line="20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 of this Agreement to the contrary, (i) the term “Funded Indebtedness” shall not include contingent post-closing purchase price adjustments or earn-outs to which the seller in any Acquisition may become entitled and (ii) the amount of Funded Indebtedness for which recourse is limited either to a specified amount or to an identified asset of such Person shall be deemed to be equal to the lesser of (x) such specified amount and (y) the fair market value of such identified asset as determined by such Person in good faith. For the avoidance of doubt, Qualified Equity Interests shall not be deemed Funded Indebtedness.</w:t>
      </w:r>
    </w:p>
    <w:p>
      <w:pPr>
        <w:spacing w:after="0" w:line="18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means generally accepted accounting principles in the United States of America;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may make a one-time election to switch to IFRS, if permitted to do so by the SEC in the Borrower’s filings with the SEC, and following such election and the notification in writing to the Administrative Agent by the Borrower thereof, “GAAP” shall mean IFRS. After such election, the Borrower cannot subsequently elect to report under generally accepted accounting principles in the United States of America.</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0" w:lineRule="exact"/>
        <w:rPr>
          <w:sz w:val="20"/>
          <w:szCs w:val="20"/>
          <w:color w:val="auto"/>
        </w:rPr>
      </w:pPr>
    </w:p>
    <w:p>
      <w:pPr>
        <w:ind w:right="18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or by any Person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Guarantee shall not include endorsements for collection or deposit in the ordinary course of business. “</w:t>
      </w:r>
      <w:r>
        <w:rPr>
          <w:rFonts w:ascii="Times New Roman" w:cs="Times New Roman" w:eastAsia="Times New Roman" w:hAnsi="Times New Roman"/>
          <w:sz w:val="18"/>
          <w:szCs w:val="18"/>
          <w:u w:val="single" w:color="auto"/>
          <w:color w:val="auto"/>
        </w:rPr>
        <w:t>Guaranteed</w:t>
      </w:r>
      <w:r>
        <w:rPr>
          <w:rFonts w:ascii="Times New Roman" w:cs="Times New Roman" w:eastAsia="Times New Roman" w:hAnsi="Times New Roman"/>
          <w:sz w:val="18"/>
          <w:szCs w:val="18"/>
          <w:color w:val="auto"/>
        </w:rPr>
        <w:t>” shall have a meaning correlative thereto.</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25" w:name="page26"/>
    <w:bookmarkEnd w:id="2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has the meaning specified in the definition of Guarantee.</w:t>
      </w:r>
    </w:p>
    <w:p>
      <w:pPr>
        <w:spacing w:after="0" w:line="225"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or radioactive substances, materials or wastes and all hazardous or toxic substances, materials, wastes or other pollutants, including petroleum or petroleum distillates, asbestos or asbestos containing materials, polychlorinated biphenyls, radon gas, infectious or medical wastes and all other substances, materials or wastes of any nature regulated pursuant to any Environmental Law.</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HMT</w:t>
      </w:r>
      <w:r>
        <w:rPr>
          <w:rFonts w:ascii="Times New Roman" w:cs="Times New Roman" w:eastAsia="Times New Roman" w:hAnsi="Times New Roman"/>
          <w:sz w:val="18"/>
          <w:szCs w:val="18"/>
          <w:color w:val="auto"/>
        </w:rPr>
        <w:t>” has the meaning specified in the definition of Sanction(s).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Honor Date</w:t>
      </w:r>
      <w:r>
        <w:rPr>
          <w:rFonts w:ascii="Times New Roman" w:cs="Times New Roman" w:eastAsia="Times New Roman" w:hAnsi="Times New Roman"/>
          <w:sz w:val="18"/>
          <w:szCs w:val="18"/>
          <w:color w:val="auto"/>
        </w:rPr>
        <w:t>” has the meaning set forth in Section 2.05(a)(ix).</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IFRS</w:t>
      </w:r>
      <w:r>
        <w:rPr>
          <w:rFonts w:ascii="Times New Roman" w:cs="Times New Roman" w:eastAsia="Times New Roman" w:hAnsi="Times New Roman"/>
          <w:sz w:val="18"/>
          <w:szCs w:val="18"/>
          <w:color w:val="auto"/>
        </w:rPr>
        <w:t>” means the International Financial Reporting Standards issued and/or adopted by the International Accounting Standards Board, as in effect from time to time.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 Amendment</w:t>
      </w:r>
      <w:r>
        <w:rPr>
          <w:rFonts w:ascii="Times New Roman" w:cs="Times New Roman" w:eastAsia="Times New Roman" w:hAnsi="Times New Roman"/>
          <w:sz w:val="18"/>
          <w:szCs w:val="18"/>
          <w:color w:val="auto"/>
        </w:rPr>
        <w:t>” has the meaning set forth in Section 2.18(b).</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 Closing Date</w:t>
      </w:r>
      <w:r>
        <w:rPr>
          <w:rFonts w:ascii="Times New Roman" w:cs="Times New Roman" w:eastAsia="Times New Roman" w:hAnsi="Times New Roman"/>
          <w:sz w:val="18"/>
          <w:szCs w:val="18"/>
          <w:color w:val="auto"/>
        </w:rPr>
        <w:t>” has the meaning assigned to such term in Section 2.18(b).</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Commitments</w:t>
      </w:r>
      <w:r>
        <w:rPr>
          <w:rFonts w:ascii="Times New Roman" w:cs="Times New Roman" w:eastAsia="Times New Roman" w:hAnsi="Times New Roman"/>
          <w:sz w:val="18"/>
          <w:szCs w:val="18"/>
          <w:color w:val="auto"/>
        </w:rPr>
        <w:t>” has the meaning assigned to such term in Section 2.18(a).</w:t>
      </w:r>
    </w:p>
    <w:p>
      <w:pPr>
        <w:spacing w:after="0" w:line="225" w:lineRule="exact"/>
        <w:rPr>
          <w:sz w:val="20"/>
          <w:szCs w:val="20"/>
          <w:color w:val="auto"/>
        </w:rPr>
      </w:pPr>
    </w:p>
    <w:p>
      <w:pPr>
        <w:ind w:left="4" w:right="40" w:firstLine="44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of any Person means, without duplication, (a) all obligations of such Person for borrowed money, (b) all obligations of such Person evidenced by bonds, debentures, notes or similar instruments, (c) all obligations of such Person upon which interest charges are customarily paid by such Person (excluding any obligations in respect of cash deposits by any Clearing Member (as defined below) for margin, any default fund or otherwise in the ordinary course of business), (d) all obligations of such Person under conditional sale or other title retention agreements relating to property acquired by such Person, (e) all obligations of such Person in respect of the deferred purchase price of property or services (excluding trade accounts payable and other accrued obligations, in each case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(other than any Guarantee provided by (x) any Clearing House (as defined below) to Clearing Members in the ordinary course of business for their obligations to one another or (y) to the extent considered Indebtedness, the Borrower or any Subsidiary to any other Person providing a clearing arrangement in connection with the fixed income trading business of the Borrower and its Subsidiaries), (h) all Capital Lease Obligations of such Person, (i) all obligations of such Person as an account party in respect of letters of credit and letters of guaranty (but only to the extent drawn and not reimbursed) and</w:t>
      </w:r>
    </w:p>
    <w:p>
      <w:pPr>
        <w:spacing w:after="0" w:line="1" w:lineRule="exact"/>
        <w:rPr>
          <w:sz w:val="20"/>
          <w:szCs w:val="20"/>
          <w:color w:val="auto"/>
        </w:rPr>
      </w:pPr>
    </w:p>
    <w:p>
      <w:pPr>
        <w:ind w:left="4" w:right="40" w:hanging="4"/>
        <w:spacing w:after="0" w:line="251" w:lineRule="auto"/>
        <w:tabs>
          <w:tab w:leader="none" w:pos="21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in respect of bankers’ acceptances (but only to the extent drawn and not reimbursed).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(i) the term “Indebtedness” shall not include contingent post-closing purchase price adjustments or earn-outs to which the seller in any Acquisition may become entitled and (ii) the amount of Indebtedness for which recourse is limited either to a specified amount or to an identified asset of such Person shall be deemed to be equal to the lesser of (x) such specified amount and (y) the fair market value of such identified asset as determined by such Person in good faith. For the avoidance of doubt, Qualified Equity Interests shall not be deemed Indebtedness and “Indebtedness” shall not include (a) with respect to the transfer of positions and related margin from a suspended Clearing Member to another Clearing Member or the liquidation of any suspended or non-performing Clearing Member’s positions and related margin, obligations of the Borrower or a Subsidiary thereof to make a transfer in cash in respect of margin related to such suspended or non-performing Clearing Member’s positions, and (b) with respect to any Clearing House, any transaction with respect to which such entity is a party solely in its capacity as a central counterparty.</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4"/>
          </w:cols>
          <w:pgMar w:left="436" w:top="270" w:right="439" w:bottom="1440" w:gutter="0" w:footer="0" w:header="0"/>
        </w:sectPr>
      </w:pPr>
    </w:p>
    <w:bookmarkStart w:id="26" w:name="page27"/>
    <w:bookmarkEnd w:id="2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all Taxes other than Excluded Taxes and Other Taxes.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has the meaning set forth in Section 9.03(b).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has the meaning set forth in Section 9.12.</w:t>
      </w:r>
    </w:p>
    <w:p>
      <w:pPr>
        <w:spacing w:after="0" w:line="22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with respect to any ABR Loan or Daily Simple SOFR Loan, the last Business Day of each March, June, September and December and the Maturity Date of such Loan, (b) with respect to any Benchmark Loan denominated in Sterling, the last Business Day of each month and the Maturity Date of such Loan and (c) with respect to any Benchmark Loan not denominated in Sterling, the last Business Day of the Interest Period applicable to the Borrowing of which such Loan is a part and, in the case of a Benchmark Borrowing with an Interest Period of more than three months’ duration, each Business Day prior to the last day of such Interest Period that occurs at intervals of three months’ duration after the first day of such Interest Period and the Maturity Date of such Loan.</w:t>
      </w:r>
    </w:p>
    <w:p>
      <w:pPr>
        <w:spacing w:after="0" w:line="187"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with respect to any Benchmark Borrowing (other than Borrowings denominated in Sterling), the period commencing on the date of such Borrowing and ending on the numerically corresponding day in the calendar month that is one, three or, except with respect to a Benchmark Borrowing denominated in Canadian Dollars, six months thereafter (or such other period reasonably satisfactory to the Administrative Agent that is twelve months or less if, at the time of the relevant Borrowing, all Lenders participating therein agree in writing to make an interest period of such duration available), as the Borrower may 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(c) no Interest Period for any Borrowing shall extend past the Maturity Date for the Loans included in such Borrowing. For purposes hereof, the date of a Borrowing initially shall be the date on which such Borrowing is made and thereafter shall be the effective date of the most recent conversion or continuation of such Borrowing.</w:t>
      </w:r>
    </w:p>
    <w:p>
      <w:pPr>
        <w:spacing w:after="0" w:line="192"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Investment</w:t>
      </w:r>
      <w:r>
        <w:rPr>
          <w:rFonts w:ascii="Times New Roman" w:cs="Times New Roman" w:eastAsia="Times New Roman" w:hAnsi="Times New Roman"/>
          <w:sz w:val="17"/>
          <w:szCs w:val="17"/>
          <w:color w:val="auto"/>
        </w:rPr>
        <w:t>” means, as to any Person, any direct or indirect acquisition or investment (in one transaction or a series of transactions) by such Person, whether by means of (a) the purchase or other acquisition (including pursuant to any merger with any Person that was not a Wholly-Owned Subsidiary prior to such merger) of any Equity Interests or Equity Equivalents in or evidences of Indebtedness or other securities of another Person (including any option, warrant or other right to acquire any of the foregoing),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an Acquisition.</w:t>
      </w:r>
    </w:p>
    <w:p>
      <w:pPr>
        <w:spacing w:after="0" w:line="173"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w:t>
      </w:r>
      <w:r>
        <w:rPr>
          <w:rFonts w:ascii="Times New Roman" w:cs="Times New Roman" w:eastAsia="Times New Roman" w:hAnsi="Times New Roman"/>
          <w:sz w:val="18"/>
          <w:szCs w:val="18"/>
          <w:color w:val="auto"/>
        </w:rPr>
        <w:t>” means, with respect to any Letter of Credit, the “International Standby Practices 1998” published by the Institute of International Banking Law &amp; Practice (or such later version thereof as may be in effect at the time of issuance).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27" w:name="page28"/>
    <w:bookmarkEnd w:id="27"/>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Issuer Documents</w:t>
      </w:r>
      <w:r>
        <w:rPr>
          <w:rFonts w:ascii="Times New Roman" w:cs="Times New Roman" w:eastAsia="Times New Roman" w:hAnsi="Times New Roman"/>
          <w:sz w:val="18"/>
          <w:szCs w:val="18"/>
          <w:color w:val="auto"/>
        </w:rPr>
        <w:t>” means, with respect to any Letter of Credit, the Letter of Credit Application and any other document, agreement and instrument entered into by the applicable Issuing Bank and the Borrower (or any Subsidiary) or in favor of such Issuing Bank and relating to such Letter of Credit.</w:t>
      </w:r>
    </w:p>
    <w:p>
      <w:pPr>
        <w:spacing w:after="0" w:line="176"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means (a) initially, Bank of America, in its capacity as the issuer of Letters of Credit hereunder, and (b) any other Revolving Lender that becomes an Issuing Bank in accordance with Section 2.05(i), Article VIII or Section 9.04(e), in each case, in its capacity as an issuer of Letters of Credit hereunder. Any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80"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Bookrunning Managers</w:t>
      </w:r>
      <w:r>
        <w:rPr>
          <w:rFonts w:ascii="Times New Roman" w:cs="Times New Roman" w:eastAsia="Times New Roman" w:hAnsi="Times New Roman"/>
          <w:sz w:val="18"/>
          <w:szCs w:val="18"/>
          <w:color w:val="auto"/>
        </w:rPr>
        <w:t>” means BofA Securities, Inc., Citibank, N.A., Goldman Sachs Bank USA, JPMorgan Chase Bank, N.A., Morgan Stanley Senior Funding, Inc., Nordea Bank ABP, New York Branch, Skandinaviska Enskilda Banken AB (publ) and Wells Fargo Securities LLC, in their capacities as joint bookrunning managers.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has the meaning assigned to such term by Section 9.16.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KPI Metric</w:t>
      </w:r>
      <w:r>
        <w:rPr>
          <w:rFonts w:ascii="Times New Roman" w:cs="Times New Roman" w:eastAsia="Times New Roman" w:hAnsi="Times New Roman"/>
          <w:sz w:val="18"/>
          <w:szCs w:val="18"/>
          <w:color w:val="auto"/>
        </w:rPr>
        <w:t>” means the Percent SBT Spend.</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KPI Metric Report</w:t>
      </w:r>
      <w:r>
        <w:rPr>
          <w:rFonts w:ascii="Times New Roman" w:cs="Times New Roman" w:eastAsia="Times New Roman" w:hAnsi="Times New Roman"/>
          <w:sz w:val="18"/>
          <w:szCs w:val="18"/>
          <w:color w:val="auto"/>
        </w:rPr>
        <w:t>” means an annual report (it being understood that this annual report may take the form of the annual Sustainability Report) that sets forth reasonably detailed calculations for the KPI Metric for the most recently ended calendar year.</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Advance</w:t>
      </w:r>
      <w:r>
        <w:rPr>
          <w:rFonts w:ascii="Times New Roman" w:cs="Times New Roman" w:eastAsia="Times New Roman" w:hAnsi="Times New Roman"/>
          <w:sz w:val="18"/>
          <w:szCs w:val="18"/>
          <w:color w:val="auto"/>
        </w:rPr>
        <w:t>” means, with respect to each Revolving Lender, such Lender’s funding of its participation in any LC Borrowing in accordance with its Applicable Percentage.</w:t>
      </w:r>
    </w:p>
    <w:p>
      <w:pPr>
        <w:spacing w:after="0" w:line="162"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Borrowing</w:t>
      </w:r>
      <w:r>
        <w:rPr>
          <w:rFonts w:ascii="Times New Roman" w:cs="Times New Roman" w:eastAsia="Times New Roman" w:hAnsi="Times New Roman"/>
          <w:sz w:val="18"/>
          <w:szCs w:val="18"/>
          <w:color w:val="auto"/>
        </w:rPr>
        <w:t>” means an extension of credit resulting from a drawing under any Letter of Credit which has not been reimbursed by the Borrower on the date when made or refinanced as a Revolving Loan. All LC Borrowings shall be denominated in Dollars.</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Credit Extension</w:t>
      </w:r>
      <w:r>
        <w:rPr>
          <w:rFonts w:ascii="Times New Roman" w:cs="Times New Roman" w:eastAsia="Times New Roman" w:hAnsi="Times New Roman"/>
          <w:sz w:val="18"/>
          <w:szCs w:val="18"/>
          <w:color w:val="auto"/>
        </w:rPr>
        <w:t>” means, with respect to any Letter of Credit, the issuance thereof or extension of the expiry date thereof, or the increase of the amount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 payment made by an Issuing Bank pursuant to a Letter of Credit.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means, at any time, the sum of the aggregate Tranche A LC Exposures and the aggregate Tranche B LC Exposures.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Recipient Parties</w:t>
      </w:r>
      <w:r>
        <w:rPr>
          <w:rFonts w:ascii="Times New Roman" w:cs="Times New Roman" w:eastAsia="Times New Roman" w:hAnsi="Times New Roman"/>
          <w:sz w:val="18"/>
          <w:szCs w:val="18"/>
          <w:color w:val="auto"/>
        </w:rPr>
        <w:t>” means, collectively, the Lenders and the Issuing Banks.</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Party</w:t>
      </w:r>
      <w:r>
        <w:rPr>
          <w:rFonts w:ascii="Times New Roman" w:cs="Times New Roman" w:eastAsia="Times New Roman" w:hAnsi="Times New Roman"/>
          <w:sz w:val="18"/>
          <w:szCs w:val="18"/>
          <w:color w:val="auto"/>
        </w:rPr>
        <w:t>” means the Administrative Agent, the Issuing Banks and each Lender, each Arranger, the Sustainability Coordinator, each Joint Bookrunning Manager, each Syndication Agent, each Documentation Agent and each Related Party of any of the foregoing Persons.</w:t>
      </w:r>
    </w:p>
    <w:p>
      <w:pPr>
        <w:spacing w:after="0" w:line="16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means the Persons listed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and any other Person that shall have become a party hereto pursuant to Section 9.04 or pursuant to an Incremental Facility Amendment, unless and until (a) any such Person ceases to be a party hereto pursuant to Section 9.04 or (b) the Commitments, if any, held by such Person have been terminated and the Obligations (other than contingent Obligations with respect to which no claim has been made), if any, owing to such Person have been paid in full.</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0"/>
          </w:cols>
          <w:pgMar w:left="440" w:top="270" w:right="499" w:bottom="1440" w:gutter="0" w:footer="0" w:header="0"/>
        </w:sectPr>
      </w:pPr>
    </w:p>
    <w:bookmarkStart w:id="28" w:name="page29"/>
    <w:bookmarkEnd w:id="2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standby letter of credit issued pursuant to this Agreement.</w:t>
      </w:r>
    </w:p>
    <w:p>
      <w:pPr>
        <w:spacing w:after="0" w:line="225"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means an application and agreement for the issuance or amendment of a Letter of Credit in the form from time to time in use by any Issuing Bank.</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Fees</w:t>
      </w:r>
      <w:r>
        <w:rPr>
          <w:rFonts w:ascii="Times New Roman" w:cs="Times New Roman" w:eastAsia="Times New Roman" w:hAnsi="Times New Roman"/>
          <w:sz w:val="18"/>
          <w:szCs w:val="18"/>
          <w:color w:val="auto"/>
        </w:rPr>
        <w:t>” has the meaning specified in Section 2.10(b).</w:t>
      </w:r>
    </w:p>
    <w:p>
      <w:pPr>
        <w:spacing w:after="0" w:line="225" w:lineRule="exact"/>
        <w:rPr>
          <w:sz w:val="20"/>
          <w:szCs w:val="20"/>
          <w:color w:val="auto"/>
        </w:rPr>
      </w:pPr>
    </w:p>
    <w:p>
      <w:pPr>
        <w:ind w:left="4" w:right="40"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Leverage Ratio</w:t>
      </w:r>
      <w:r>
        <w:rPr>
          <w:rFonts w:ascii="Times New Roman" w:cs="Times New Roman" w:eastAsia="Times New Roman" w:hAnsi="Times New Roman"/>
          <w:sz w:val="17"/>
          <w:szCs w:val="17"/>
          <w:color w:val="auto"/>
        </w:rPr>
        <w:t>” means as of any date, the ratio of (a) Total Indebtedness as of such date minus the lesser of (i) cash and cash equivalents (determined in accordance with GAAP) of the Borrower and the Subsidiaries, other than (x) cash and cash equivalents not readily available for use by the Borrower in its discretion (including customer-segregated cash and cash equivalents and cash and cash equivalents required by applicable law or regulatory requirement to be maintained as such by the Borrower or any Subsidiary) and (y) the proceeds of Acquisition Debt, and (ii) $600,000,000, to</w:t>
      </w:r>
    </w:p>
    <w:p>
      <w:pPr>
        <w:spacing w:after="0" w:line="3" w:lineRule="exact"/>
        <w:rPr>
          <w:sz w:val="20"/>
          <w:szCs w:val="20"/>
          <w:color w:val="auto"/>
        </w:rPr>
      </w:pPr>
    </w:p>
    <w:p>
      <w:pPr>
        <w:ind w:left="4" w:hanging="4"/>
        <w:spacing w:after="0" w:line="252" w:lineRule="auto"/>
        <w:tabs>
          <w:tab w:leader="none" w:pos="25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EBITDA for the period of four consecutive fiscal quarters of the Borrower ended on such date (or, if such date is not the last day of a fiscal quarter, ended on the last day of the fiscal quarter of the Borrower most recently ended prior to such date for which financial statements have been delivered pursuant to Section 5.01);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herein, at any time after the definitive agreement for any Acquisition shall have been executed (or, in the case of an Acquisition in the form of a tender offer or similar transaction, after the offer shall have been launched) and prior to the consummation of such Acquisition (or termination of the definitive documentation in respect thereof (or such later date as such indebtedness ceases to constitute Acquisition Debt as set forth in the definition of “Acquisition Debt”)), any Acquisition Debt (and the proceeds of such Acquisition Debt) shall be excluded from the determination of the Leverage Ratio.</w:t>
      </w:r>
    </w:p>
    <w:p>
      <w:pPr>
        <w:spacing w:after="0" w:line="188"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176" w:lineRule="exact"/>
        <w:rPr>
          <w:sz w:val="20"/>
          <w:szCs w:val="20"/>
          <w:color w:val="auto"/>
        </w:rPr>
      </w:pPr>
    </w:p>
    <w:p>
      <w:pPr>
        <w:ind w:left="4" w:right="7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 each Issuer Document, any Incremental Facility Amendment and each Additional Borrower Agreement (and any related guarantee by the Borrower pursuant to Section 1.10).</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Revolving Loans.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has the meaning assigned thereto in Regulation U of the Board.</w:t>
      </w:r>
    </w:p>
    <w:p>
      <w:pPr>
        <w:spacing w:after="0" w:line="225" w:lineRule="exact"/>
        <w:rPr>
          <w:sz w:val="20"/>
          <w:szCs w:val="20"/>
          <w:color w:val="auto"/>
        </w:rPr>
      </w:pPr>
    </w:p>
    <w:p>
      <w:pPr>
        <w:jc w:val="both"/>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business, operations, properties or financial condition of the Borrower and the Subsidiaries, taken as a whole, (b) the ability of the Borrower to perform any of its material obligations under any Loan Document or (c) the rights of or remedies available to the Lenders under the Loan Documents, taken as a whole.</w:t>
      </w:r>
    </w:p>
    <w:p>
      <w:pPr>
        <w:spacing w:after="0" w:line="176" w:lineRule="exact"/>
        <w:rPr>
          <w:sz w:val="20"/>
          <w:szCs w:val="20"/>
          <w:color w:val="auto"/>
        </w:rPr>
      </w:pPr>
    </w:p>
    <w:p>
      <w:pPr>
        <w:jc w:val="both"/>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Indebtedness (other than any Obligations), or obligations in respect of one or more Swap Agreements, of any one or more of the Borrower and the Material Subsidiaries in an aggregate principal amount exceeding $250,000,000. For purposes of determining Material Indebtedness, the “principal amount” of the obligations of the Borrower or any Material Subsidiary in respect of any Swap Agreement at any time shall be the maximum aggregate amount (giving effect to any netting agreements) that the Borrower or such Material Subsidiary would be required to pay if such Swap Agreement were terminated at such time.</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4"/>
          </w:cols>
          <w:pgMar w:left="436" w:top="270" w:right="499" w:bottom="1440" w:gutter="0" w:footer="0" w:header="0"/>
        </w:sectPr>
      </w:pPr>
    </w:p>
    <w:bookmarkStart w:id="29" w:name="page30"/>
    <w:bookmarkEnd w:id="29"/>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xml:space="preserve">” means, at any date of determination, each of the Borrower’s Subsidiaries (i) which the Borrower has elected to treat as a Material Subsidiary, (ii) (a) whose total assets (on a consolidated basis with its subsidiaries) at the last day of the relevant fiscal year (individually or in the aggregate) were greater than 15.0% of the consolidated total assets of the Borrower and the Subsidiaries at such date or (b) whose operating income (calculated in a manner consistent with the public filings of the Borrower) for the most recently ended fiscal year for which financial statements have been delivered pursuant to Section 5.01(a) (individually or in the aggregate) are greater than 15.0% of the consolidated operating income of the Borrower and the Subsidiaries for such fiscal year or (iii) which is an Additional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no time shall the total consolidated assets or operating income of all Subsidiaries that are not Material Subsidiaries in reliance on clause (ii) above exceed, at such time, 15.0% of the consolidated total assets or 15.0% of the operating income, respectively, of the Borrower and its Subsidiaries and if either such aggregate threshold is exceeded then the Borrower shall designate a sufficient number of Subsidiaries which would not constitute Material Subsidiaries under clause (ii) above as Material Subsidiaries such that neither such aggregate threshold is exceeded. For the avoidance of doubt, for purposes of determining whether any Subsidiary is a Material Subsidiary for purposes of clauses (f), (g), (h), (i), (j) or (k) of Article VII (any such determination that any Subsidiary does not constitute a Material Subsidiary for such purposes, a “</w:t>
      </w:r>
      <w:r>
        <w:rPr>
          <w:rFonts w:ascii="Times New Roman" w:cs="Times New Roman" w:eastAsia="Times New Roman" w:hAnsi="Times New Roman"/>
          <w:sz w:val="18"/>
          <w:szCs w:val="18"/>
          <w:u w:val="single" w:color="auto"/>
          <w:color w:val="auto"/>
        </w:rPr>
        <w:t>Specified Exception</w:t>
      </w:r>
      <w:r>
        <w:rPr>
          <w:rFonts w:ascii="Times New Roman" w:cs="Times New Roman" w:eastAsia="Times New Roman" w:hAnsi="Times New Roman"/>
          <w:sz w:val="18"/>
          <w:szCs w:val="18"/>
          <w:color w:val="auto"/>
        </w:rPr>
        <w:t>”), all Subsidiaries as to which the Borrower has previously relied on a Specified Exception shall be aggregated (based on the calculation of the amounts set forth in clause (ii) of the preceding sentence as of the time such Specified Exception was relied on with respect to each such Subsidiary) for purposes of determining whether a Subsidiary is a Material Subsidiary for purposes of such Specified Exception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if on March 1, 2027, a Subsidiary which accounted for 6.0% of the Borrower’s consolidated assets as of December 31, 2026 and 6.0% of the Borrower’s operating income for the year ended December 31, 2026 becomes subject to a proceeding described in clause (h) of Article VII, then for purposes of determining whether a second Subsidiary is a “Material Subsidiary” for purposes of Article VII on March 1, 2027, if such second Subsidiary accounted for 9% of the Borrower’s consolidated assets as of December 31, 2026 and 9% of the Borrower’s operating income for the year ended December 31, 2026, such second Subsidiary would not be a “Material Subsidiary” for purposes of Article VII but if such second Subsidiary accounted for 9.5% of the Borrower’s consolidated assets as of December 31, 2026 and/or 9.5% of the Borrower’s operating income for the year ended December 31, 2026, then such second Subsidiary would constitute a “Material Subsidiary” for purposes of Article VII).</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means June 30, 2031.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has the meaning set forth in Section 9.13.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w:t>
      </w:r>
    </w:p>
    <w:p>
      <w:pPr>
        <w:spacing w:after="0" w:line="225"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 to which the Borrower or any ERISA Affiliate is making or accruing an obligation to make contributions, or has within any of the preceding six plan years made or accrued an obligation to make contributions.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NIBOR</w:t>
      </w:r>
      <w:r>
        <w:rPr>
          <w:rFonts w:ascii="Times New Roman" w:cs="Times New Roman" w:eastAsia="Times New Roman" w:hAnsi="Times New Roman"/>
          <w:sz w:val="18"/>
          <w:szCs w:val="18"/>
          <w:color w:val="auto"/>
        </w:rPr>
        <w:t>” has the meaning specified in the definition of Benchmark Rate.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Non-ABR Lender</w:t>
      </w:r>
      <w:r>
        <w:rPr>
          <w:rFonts w:ascii="Times New Roman" w:cs="Times New Roman" w:eastAsia="Times New Roman" w:hAnsi="Times New Roman"/>
          <w:sz w:val="18"/>
          <w:szCs w:val="18"/>
          <w:color w:val="auto"/>
        </w:rPr>
        <w:t>” means any Lender that does not extend credit based on a U.S. “prime rate” or Federal Funds Rate in the ordinary course of its business.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has the meaning assigned to such term in Section 9.02(c).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each Lender that is not a Defaulting Lender at such time.</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30" w:name="page31"/>
    <w:bookmarkEnd w:id="30"/>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Nonrenewal Notice Date</w:t>
      </w:r>
      <w:r>
        <w:rPr>
          <w:rFonts w:ascii="Times New Roman" w:cs="Times New Roman" w:eastAsia="Times New Roman" w:hAnsi="Times New Roman"/>
          <w:sz w:val="18"/>
          <w:szCs w:val="18"/>
          <w:color w:val="auto"/>
        </w:rPr>
        <w:t>” has the meaning set forth in Section 2.05(a)(vii).</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Norwegian Kroner</w:t>
      </w:r>
      <w:r>
        <w:rPr>
          <w:rFonts w:ascii="Times New Roman" w:cs="Times New Roman" w:eastAsia="Times New Roman" w:hAnsi="Times New Roman"/>
          <w:sz w:val="18"/>
          <w:szCs w:val="18"/>
          <w:color w:val="auto"/>
        </w:rPr>
        <w:t>” means the lawful currency of the Kingdom of Norway.</w:t>
      </w:r>
    </w:p>
    <w:p>
      <w:pPr>
        <w:spacing w:after="0" w:line="225" w:lineRule="exact"/>
        <w:rPr>
          <w:sz w:val="20"/>
          <w:szCs w:val="20"/>
          <w:color w:val="auto"/>
        </w:rPr>
      </w:pPr>
    </w:p>
    <w:p>
      <w:pPr>
        <w:ind w:left="4" w:right="20"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Obligations</w:t>
      </w:r>
      <w:r>
        <w:rPr>
          <w:rFonts w:ascii="Times New Roman" w:cs="Times New Roman" w:eastAsia="Times New Roman" w:hAnsi="Times New Roman"/>
          <w:sz w:val="17"/>
          <w:szCs w:val="17"/>
          <w:color w:val="auto"/>
        </w:rPr>
        <w:t>” means (a) the due and punctual payment by the Borrower (and the Additional Borrowers, if any) of (i) the principal of and interest (including interest accruing during the pendency of any bankruptcy, insolvency, receivership or other similar proceeding, regardless of whether allowed or allowable in such proceeding) on the Loans under this Agreement paid equally and ratably, when and as due, whether at maturity, by acceleration, upon one or more dates set for prepayment or otherwise, in each case, free and clear and without deduction for any Indemnified Taxes or Other Taxes,</w:t>
      </w:r>
    </w:p>
    <w:p>
      <w:pPr>
        <w:spacing w:after="0" w:line="3" w:lineRule="exact"/>
        <w:rPr>
          <w:sz w:val="20"/>
          <w:szCs w:val="20"/>
          <w:color w:val="auto"/>
        </w:rPr>
      </w:pPr>
    </w:p>
    <w:p>
      <w:pPr>
        <w:ind w:left="4" w:hanging="4"/>
        <w:spacing w:after="0" w:line="251" w:lineRule="auto"/>
        <w:tabs>
          <w:tab w:leader="none" w:pos="26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payment required to be made by the Borrower (and the Additional Borrowers, if any) under this Agreement in respect of any Letter of Credit, when and as due, including payments in respect of reimbursement of disbursements, interest and fees thereon and obligations to provide cash collateral, and (iii) all other monetary obligations of the Borrower (and the Additional Borrowers, if any) to the Administrative Agent or any of the Lenders under this Agreement and each of the other Loan Documents, paid equally and ratably, including obligations to pay fees (including participation and commitment fees), expense reimbursement obligations and indemnification obligations, whether primary, secondary, direct, contingent, fixed or otherwise (including monetary obligations incurred during the pendency of any bankruptcy, insolvency, receivership or other similar proceeding, regardless of whether allowed or allowable in such proceeding), and (b) the due and punctual performance of all other obligations of the Borrower (and the Additional Borrowers, if any) under or pursuant to this Agreement and each of the other Loan Documents.</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United States Department of the Treasury.</w:t>
      </w:r>
    </w:p>
    <w:p>
      <w:pPr>
        <w:spacing w:after="0" w:line="225"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with respect to any Person, the charter, articles or certificate of organization or incorporation and bylaws or other organizational or governing documents of such Person.</w:t>
      </w:r>
    </w:p>
    <w:p>
      <w:pPr>
        <w:spacing w:after="0" w:line="162" w:lineRule="exact"/>
        <w:rPr>
          <w:sz w:val="20"/>
          <w:szCs w:val="20"/>
          <w:color w:val="auto"/>
        </w:rPr>
      </w:pPr>
    </w:p>
    <w:p>
      <w:pPr>
        <w:ind w:left="4" w:right="100" w:firstLine="44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Other Taxes</w:t>
      </w:r>
      <w:r>
        <w:rPr>
          <w:rFonts w:ascii="Times New Roman" w:cs="Times New Roman" w:eastAsia="Times New Roman" w:hAnsi="Times New Roman"/>
          <w:sz w:val="17"/>
          <w:szCs w:val="17"/>
          <w:color w:val="auto"/>
        </w:rPr>
        <w:t>” means any and all present or future recording, stamp, documentary, excise, property or similar Taxes arising from any payment made under any Loan Document or from the execution, delivery or enforcement of, or otherwise with respect to, any Loan Document, excluding any such Tax imposed as a result of an assignment (other than an assignment made at the request of the Borrower pursuant to Section 2.17(b)) by a Lender (an “</w:t>
      </w:r>
      <w:r>
        <w:rPr>
          <w:rFonts w:ascii="Times New Roman" w:cs="Times New Roman" w:eastAsia="Times New Roman" w:hAnsi="Times New Roman"/>
          <w:sz w:val="17"/>
          <w:szCs w:val="17"/>
          <w:u w:val="single" w:color="auto"/>
          <w:color w:val="auto"/>
        </w:rPr>
        <w:t>Assignment Tax</w:t>
      </w:r>
      <w:r>
        <w:rPr>
          <w:rFonts w:ascii="Times New Roman" w:cs="Times New Roman" w:eastAsia="Times New Roman" w:hAnsi="Times New Roman"/>
          <w:sz w:val="17"/>
          <w:szCs w:val="17"/>
          <w:color w:val="auto"/>
        </w:rPr>
        <w:t>”), if such Assignment Tax is imposed as a result of the assignor or assignee being organized in or having its principal office or applicable lending office in the taxing jurisdiction, or as a result of any other present or former connection between the assignor or assignee and the taxing jurisdiction, other than any connection arising from having executed, delivered, become a party to, performed its obligations under, received payments under, received or perfected a security interest under, engaged in any other transaction pursuant to, or enforced, any Loan Document.</w:t>
      </w:r>
    </w:p>
    <w:p>
      <w:pPr>
        <w:spacing w:after="0" w:line="171"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Amount</w:t>
      </w:r>
      <w:r>
        <w:rPr>
          <w:rFonts w:ascii="Times New Roman" w:cs="Times New Roman" w:eastAsia="Times New Roman" w:hAnsi="Times New Roman"/>
          <w:sz w:val="18"/>
          <w:szCs w:val="18"/>
          <w:color w:val="auto"/>
        </w:rPr>
        <w:t>” means (i) with respect to Loans on any date, the Dollar Equivalent of the aggregate outstanding principal amount thereof after giving effect to any borrowings and prepayments or repayments of such Loans occurring on such date; and (ii) with respect to any Letter of Credit or LC Disbursement on any date, the Dollar Equivalent of the aggregate outstanding amount of such Letter of Credit or LC Disbursement on such date after giving effect to any issuance or amendment of any Letter of Credit occurring on such date, any drawing under any Letter of Credit occurring on such date and any other changes in the aggregate amount of the LC Exposure as of such date, including as a result of any reimbursements by or on behalf of the Borrower of LC Disbursements.</w:t>
      </w:r>
    </w:p>
    <w:p>
      <w:pPr>
        <w:spacing w:after="0" w:line="120"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24"/>
          </w:cols>
          <w:pgMar w:left="436" w:top="270" w:right="539" w:bottom="1440" w:gutter="0" w:footer="0" w:header="0"/>
        </w:sectPr>
      </w:pPr>
    </w:p>
    <w:bookmarkStart w:id="31" w:name="page32"/>
    <w:bookmarkEnd w:id="31"/>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Overnight Rate</w:t>
      </w:r>
      <w:r>
        <w:rPr>
          <w:rFonts w:ascii="Times New Roman" w:cs="Times New Roman" w:eastAsia="Times New Roman" w:hAnsi="Times New Roman"/>
          <w:sz w:val="18"/>
          <w:szCs w:val="18"/>
          <w:color w:val="auto"/>
        </w:rPr>
        <w:t>” means, for any day, (a) with respect to any amount denominated in Dollars, the greater of (i) the Federal Funds Rate and (ii) an overnight rate determined by the Administrative Agent or an Issuing Bank, as the case may be, in accordance with banking industry rules on interbank compensation, and (b) with respect to any amount denominated in an Alternative Currency, the rate of interest per annum at which overnight deposits in the applicable Alternative Currency, in an amount approximately equal to the amount with respect to which such rate is being determined, would be offered for such day by a branch or Affiliate of Bank of America in the applicable offshore interbank market for such currency to major banks in such interbank market.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has the meaning specified in the definition of subsidiary.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assigned to such term in Section 9.04(c)(i).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specified in Section 9.04(c)(i).</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Member State</w:t>
      </w:r>
      <w:r>
        <w:rPr>
          <w:rFonts w:ascii="Times New Roman" w:cs="Times New Roman" w:eastAsia="Times New Roman" w:hAnsi="Times New Roman"/>
          <w:sz w:val="18"/>
          <w:szCs w:val="18"/>
          <w:color w:val="auto"/>
        </w:rPr>
        <w:t>” means any member state of the European Communities that adopts or has adopted the Euro as its lawful currency in accordance with legislation of the European Community relating to Economic and Monetary Union.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has the meaning assigned to such term in Section 9.14.</w:t>
      </w:r>
    </w:p>
    <w:p>
      <w:pPr>
        <w:spacing w:after="0" w:line="225"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ERISA and any successor entity performing similar functions.</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Percent SBT Spend</w:t>
      </w:r>
      <w:r>
        <w:rPr>
          <w:rFonts w:ascii="Times New Roman" w:cs="Times New Roman" w:eastAsia="Times New Roman" w:hAnsi="Times New Roman"/>
          <w:sz w:val="18"/>
          <w:szCs w:val="18"/>
          <w:color w:val="auto"/>
        </w:rPr>
        <w:t>” means the percentage of the Borrower’s global Addressable Spend from Suppliers with SBT in relation to the Borrower’s total global Addressable Spend.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40" w:right="200" w:firstLine="419"/>
        <w:spacing w:after="0" w:line="282" w:lineRule="auto"/>
        <w:tabs>
          <w:tab w:leader="none" w:pos="110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for taxes, assessments or other governmental charges that are not yet due or are being contested in good faith by appropriate proceedings;</w:t>
      </w:r>
    </w:p>
    <w:p>
      <w:pPr>
        <w:spacing w:after="0" w:line="53"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1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materialmen’s, repairmen’s, landlords’ and other like Liens imposed by law, arising in the ordinary course of business and securing obligations that are not overdue by more than 60 days or are being contested in good faith by appropriate proceedings;</w:t>
      </w:r>
    </w:p>
    <w:p>
      <w:pPr>
        <w:spacing w:after="0" w:line="67" w:lineRule="exact"/>
        <w:rPr>
          <w:rFonts w:ascii="Times New Roman" w:cs="Times New Roman" w:eastAsia="Times New Roman" w:hAnsi="Times New Roman"/>
          <w:sz w:val="18"/>
          <w:szCs w:val="18"/>
          <w:color w:val="auto"/>
        </w:rPr>
      </w:pPr>
    </w:p>
    <w:p>
      <w:pPr>
        <w:ind w:left="440" w:firstLine="419"/>
        <w:spacing w:after="0" w:line="266" w:lineRule="auto"/>
        <w:tabs>
          <w:tab w:leader="none" w:pos="110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and deposits made in the ordinary course of business in compliance with workers’ compensation, pension liabilities, unemployment insurance and other social security laws or regulations or other insurance-related obligations (including, without limitation, pledges or deposits securing liability to insurance carriers under insurance or self-insurance arrangements);</w:t>
      </w:r>
    </w:p>
    <w:p>
      <w:pPr>
        <w:spacing w:after="0" w:line="6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 liens in respect of judgments that do not constitute an Event of Default under clause (k) of Article VII;</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32" w:name="page33"/>
    <w:bookmarkEnd w:id="32"/>
    <w:p>
      <w:pPr>
        <w:ind w:left="440" w:right="20" w:firstLine="419"/>
        <w:spacing w:after="0" w:line="266" w:lineRule="auto"/>
        <w:tabs>
          <w:tab w:leader="none" w:pos="108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or any Subsidiary;</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deemed to exist in connection with Permitted Investments in repurchase agreements;</w:t>
      </w:r>
    </w:p>
    <w:p>
      <w:pPr>
        <w:spacing w:after="0" w:line="117" w:lineRule="exact"/>
        <w:rPr>
          <w:rFonts w:ascii="Times New Roman" w:cs="Times New Roman" w:eastAsia="Times New Roman" w:hAnsi="Times New Roman"/>
          <w:sz w:val="18"/>
          <w:szCs w:val="18"/>
          <w:color w:val="auto"/>
        </w:rPr>
      </w:pPr>
    </w:p>
    <w:p>
      <w:pPr>
        <w:ind w:left="440" w:right="460" w:firstLine="419"/>
        <w:spacing w:after="0" w:line="266" w:lineRule="auto"/>
        <w:tabs>
          <w:tab w:leader="none" w:pos="11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ordinary course non-speculative hedging arrangements and bankers’ Liens granted in the ordinary course of business relating to the operation of bank accounts maintained by the Borrower or its Subsidiaries or as part of letter of credit transactions and Liens granted in customary escrow arrangements on sales and acquisitions not prohibited by this Agreement;</w:t>
      </w:r>
    </w:p>
    <w:p>
      <w:pPr>
        <w:spacing w:after="0" w:line="67" w:lineRule="exact"/>
        <w:rPr>
          <w:rFonts w:ascii="Times New Roman" w:cs="Times New Roman" w:eastAsia="Times New Roman" w:hAnsi="Times New Roman"/>
          <w:sz w:val="18"/>
          <w:szCs w:val="18"/>
          <w:color w:val="auto"/>
        </w:rPr>
      </w:pPr>
    </w:p>
    <w:p>
      <w:pPr>
        <w:ind w:left="440" w:right="20" w:firstLine="419"/>
        <w:spacing w:after="0" w:line="312" w:lineRule="auto"/>
        <w:tabs>
          <w:tab w:leader="none" w:pos="1078"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netting or setoff arrangement entered into by the Borrower or any of its Subsidiaries in the ordinary course of its banking arrangements or in connection with the cash pooling activities of the Borrower and its Subsidiaries entered into in the ordinary course of business;</w:t>
      </w:r>
    </w:p>
    <w:p>
      <w:pPr>
        <w:spacing w:after="0" w:line="31" w:lineRule="exact"/>
        <w:rPr>
          <w:rFonts w:ascii="Times New Roman" w:cs="Times New Roman" w:eastAsia="Times New Roman" w:hAnsi="Times New Roman"/>
          <w:sz w:val="17"/>
          <w:szCs w:val="17"/>
          <w:color w:val="auto"/>
        </w:rPr>
      </w:pPr>
    </w:p>
    <w:p>
      <w:pPr>
        <w:ind w:left="1080" w:hanging="221"/>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Liens over goods, inventory or documents of title where the shipment or storage price is financed by a documentary credit;</w:t>
      </w:r>
    </w:p>
    <w:p>
      <w:pPr>
        <w:spacing w:after="0" w:line="117"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w:t>
      </w:r>
    </w:p>
    <w:p>
      <w:pPr>
        <w:spacing w:after="0" w:line="53" w:lineRule="exact"/>
        <w:rPr>
          <w:rFonts w:ascii="Times New Roman" w:cs="Times New Roman" w:eastAsia="Times New Roman" w:hAnsi="Times New Roman"/>
          <w:sz w:val="18"/>
          <w:szCs w:val="18"/>
          <w:color w:val="auto"/>
        </w:rPr>
      </w:pPr>
    </w:p>
    <w:p>
      <w:pPr>
        <w:ind w:left="440" w:right="500" w:firstLine="419"/>
        <w:spacing w:after="0" w:line="282" w:lineRule="auto"/>
        <w:tabs>
          <w:tab w:leader="none" w:pos="107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constituting contractual rights of setoff under agreements with customers, in each case, entered into in the ordinary course of business; and</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UCC financing statements solely as a precautionary measure in connection with operating leases or consignment of goods;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“Permitted Encumbrances” shall not include any Lien securing Indebtedness for borrowed money.</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xml:space="preserve">” means investments that comply with the Borrower’s Investment Policy as disclosed to the Administrative Agent on the Closing Date, as such Investment Policy may be modified from time to time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Borrower’s Investment Policy shall not be modified in any manner that would or would reasonably be expected to materially and adversely affect the interests or remedies of the Administrative Agent or the Lenders without the prior written consent of the Administrative Agent.</w:t>
      </w:r>
    </w:p>
    <w:p>
      <w:pPr>
        <w:spacing w:after="0" w:line="180"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or entity, including any corporation, limited liability company, trust, joint venture, association, company, partnership or Governmental Authority or other entity.</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has the meaning set forth in Section 5.01.</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33" w:name="page34"/>
    <w:bookmarkEnd w:id="3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Pricing Level</w:t>
      </w:r>
      <w:r>
        <w:rPr>
          <w:rFonts w:ascii="Times New Roman" w:cs="Times New Roman" w:eastAsia="Times New Roman" w:hAnsi="Times New Roman"/>
          <w:sz w:val="18"/>
          <w:szCs w:val="18"/>
          <w:color w:val="auto"/>
        </w:rPr>
        <w:t>” means the relevant level listed under the column “Pricing Level” in the grid in the definition of “Applicable Rate”.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has the meaning specified in the definition of Guarantee.</w:t>
      </w:r>
    </w:p>
    <w:p>
      <w:pPr>
        <w:spacing w:after="0" w:line="225"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Basis</w:t>
      </w:r>
      <w:r>
        <w:rPr>
          <w:rFonts w:ascii="Times New Roman" w:cs="Times New Roman" w:eastAsia="Times New Roman" w:hAnsi="Times New Roman"/>
          <w:sz w:val="18"/>
          <w:szCs w:val="18"/>
          <w:color w:val="auto"/>
        </w:rPr>
        <w:t>” means, with respect to the calculation of the Leverage Ratio, that such calculation shall give pro forma effect to all dividends, distributions and redemptions of Equity Interests in the Borrower, creation or incurrence of Liens or Acquisitions, all issuances, incurrences or assumptions and all repayments of Indebtedness (with any such Indebtedness being deemed to be amortized over the applicable testing period in accordance with its terms) and all sales, transfers or other dispositions of any material assets outside the ordinary course of business that have occurred since the beginning of the four consecutive fiscal quarter period of the Borrower most-recently ended on or prior to such date for which financial statements have been or were required to be delivered pursuant to paragraph (a) or (b) of Section 5.01 as if they occurred on the first day of such four consecutive fiscal quarter period (including cost savings resulting from headcount reductions, facility closings or similar restructurings to the extent such cost savings (a) would be permitted to be reflected in pro forma financial information complying with the requirements of GAAP and Article XI of Regulation S-X under the Securities Act of 1933, as amended, as interpreted by the Staff of the SEC, and as certified by a Financial Officer or (b) have been realized or for which the steps necessary for realization have been taken, and as certified by a Financial Officer).</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has the meaning specified in Section 3.11.</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Proposed Change</w:t>
      </w:r>
      <w:r>
        <w:rPr>
          <w:rFonts w:ascii="Times New Roman" w:cs="Times New Roman" w:eastAsia="Times New Roman" w:hAnsi="Times New Roman"/>
          <w:sz w:val="18"/>
          <w:szCs w:val="18"/>
          <w:color w:val="auto"/>
        </w:rPr>
        <w:t>” has the meaning assigned to such term in Section 9.02(c).</w:t>
      </w:r>
    </w:p>
    <w:p>
      <w:pPr>
        <w:spacing w:after="0" w:line="225" w:lineRule="exact"/>
        <w:rPr>
          <w:sz w:val="20"/>
          <w:szCs w:val="20"/>
          <w:color w:val="auto"/>
        </w:rPr>
      </w:pPr>
    </w:p>
    <w:p>
      <w:pPr>
        <w:ind w:left="4"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has the meaning set forth in Section 5.01.</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Equity Interests</w:t>
      </w:r>
      <w:r>
        <w:rPr>
          <w:rFonts w:ascii="Times New Roman" w:cs="Times New Roman" w:eastAsia="Times New Roman" w:hAnsi="Times New Roman"/>
          <w:sz w:val="18"/>
          <w:szCs w:val="18"/>
          <w:color w:val="auto"/>
        </w:rPr>
        <w:t>” means Equity Interests of the Borrower other than Disqualified Equity Interests.</w:t>
      </w:r>
    </w:p>
    <w:p>
      <w:pPr>
        <w:spacing w:after="0" w:line="225"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Rate Determination Date</w:t>
      </w:r>
      <w:r>
        <w:rPr>
          <w:rFonts w:ascii="Times New Roman" w:cs="Times New Roman" w:eastAsia="Times New Roman" w:hAnsi="Times New Roman"/>
          <w:sz w:val="18"/>
          <w:szCs w:val="18"/>
          <w:color w:val="auto"/>
        </w:rPr>
        <w:t xml:space="preserve">” means two (2) Business Days prior to the commencement of such Interest Period (or such other day as is generally treated as the rate fixing day by market practice in such interbank market, as determined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other day as otherwise reasonably determined by the Administrative Agent).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has the meaning assigned to such term in Section 4.01(c).</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assigned to such term in Section 9.04(b)(iv).</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Regulated Subsidiary</w:t>
      </w:r>
      <w:r>
        <w:rPr>
          <w:rFonts w:ascii="Times New Roman" w:cs="Times New Roman" w:eastAsia="Times New Roman" w:hAnsi="Times New Roman"/>
          <w:sz w:val="18"/>
          <w:szCs w:val="18"/>
          <w:color w:val="auto"/>
        </w:rPr>
        <w:t>” means (i) any Broker-Dealer Subsidiary, (ii) any Subsidiary regulated as an insurance company or clearinghouse, and</w:t>
      </w:r>
    </w:p>
    <w:p>
      <w:pPr>
        <w:spacing w:after="0" w:line="27" w:lineRule="exact"/>
        <w:rPr>
          <w:sz w:val="20"/>
          <w:szCs w:val="20"/>
          <w:color w:val="auto"/>
        </w:rPr>
      </w:pPr>
    </w:p>
    <w:p>
      <w:pPr>
        <w:ind w:left="4" w:right="240" w:hanging="4"/>
        <w:spacing w:after="0" w:line="255" w:lineRule="auto"/>
        <w:tabs>
          <w:tab w:leader="none" w:pos="31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whose dividends may be restricted, other activities undertaken by such Subsidiary may be limited or other regulatory actions with respect to such Subsidiary may be taken, in each case by applicable Governmental Authorities in the event that such Subsidiary does not maintain capital at the level required by applicable Governmental Authorities.</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Indemnified Person</w:t>
      </w:r>
      <w:r>
        <w:rPr>
          <w:rFonts w:ascii="Times New Roman" w:cs="Times New Roman" w:eastAsia="Times New Roman" w:hAnsi="Times New Roman"/>
          <w:sz w:val="18"/>
          <w:szCs w:val="18"/>
          <w:color w:val="auto"/>
        </w:rPr>
        <w:t>” has the meaning assigned to such term in Section 9.03(b).</w:t>
      </w:r>
    </w:p>
    <w:p>
      <w:pPr>
        <w:spacing w:after="0" w:line="158"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70" w:right="459" w:bottom="1440" w:gutter="0" w:footer="0" w:header="0"/>
        </w:sectPr>
      </w:pPr>
    </w:p>
    <w:bookmarkStart w:id="34" w:name="page35"/>
    <w:bookmarkEnd w:id="34"/>
    <w:p>
      <w:pPr>
        <w:jc w:val="both"/>
        <w:ind w:right="2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officers, employees, agents, trustees and advisors of such Person and such Person’s Affiliates.</w:t>
      </w:r>
    </w:p>
    <w:p>
      <w:pPr>
        <w:spacing w:after="0" w:line="162"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leaking, dumping, injection, pouring, deposit, disposal, discharge, dispersal, leaching or migration into or through the environment (including ambient air, surface water, groundwater, land surface or subsurface strata) or within or upon any building, structure, facility or fixture.</w:t>
      </w:r>
    </w:p>
    <w:p>
      <w:pPr>
        <w:spacing w:after="0" w:line="176"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at any time, Lenders having Revolving Exposures and, without duplication, unused Commitments, collectively, representing more than 50% of the aggregate Revolving Exposures and, without duplication, unused Commitments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unused Revolving Commitments and Revolving Exposure held or deemed held by, any Defaulting Lender shall be excluded for purposes of making a determination of Required Lenders.</w:t>
      </w:r>
    </w:p>
    <w:p>
      <w:pPr>
        <w:spacing w:after="0" w:line="180"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means, with respect to any Person, any statute, law, treaty, rule, regulation, order, decree, writ, official guidance, injunction or determination of any arbitrator or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shall have the meaning specified in Section 2.16(d).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(a) the chief executive officer, president, executive vice president, chief financial officer, treasurer or assistant treasurer or other similar officer or Person performing similar functions of the Borrower, (b) as to any document delivered on the Closing Date (or, in connection with the closing of any amendment, amendment and restatement, supplement or other modification pursuant to which a certificate of a secretary or assistant secretary is required to be delivered), any secretary or assistant secretary of the Borrower, (c) solely for purposes of notices given under Article II, any other officer or employee of the Borrower expressly designated as a “Responsible Officer” for purposes of the Loan Documents by any other Responsible Officer in a written notice to the Administrative Agent and (d) any other officer or employee of the Borrower designated as a “Responsible Officer” for purposes of the Loan Documents in or pursuant to a written agreement between the Borrower and the Administrative Agent in connection with the Loan Documents. Any document delivered hereunder that is signed by a Responsible Officer of the Borrower shall be conclusively presumed to have been authorized by all necessary corporate, partnership and/or other action on the part of the Borrower and such Responsible Officer shall be conclusively presumed to have acted on behalf of the Borrower.</w:t>
      </w:r>
    </w:p>
    <w:p>
      <w:pPr>
        <w:spacing w:after="0" w:line="194"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Revaluation Date</w:t>
      </w:r>
      <w:r>
        <w:rPr>
          <w:rFonts w:ascii="Times New Roman" w:cs="Times New Roman" w:eastAsia="Times New Roman" w:hAnsi="Times New Roman"/>
          <w:sz w:val="18"/>
          <w:szCs w:val="18"/>
          <w:color w:val="auto"/>
        </w:rPr>
        <w:t>” means (a) with respect to any Loan, each of the following: (i) each date of a Borrowing of a Benchmark Loan denominated in an Alternative Currency other than Sterling, (ii) with respect to a Benchmark Loan denominated in Sterling, each Interest Payment Date, (iii) each date of a continuation of a Benchmark Loan denominated in an Alternative Currency pursuant to Section 2.03 and (iv) such additional dates as the Administrative Agent shall reasonably determine or the Required Lenders shall reasonably require; and (b) with respect to any Letter of Credit, each of the following: (i) each date of issuance of a Letter of Credit denominated in an Alternative Currency, (ii) each date of an amendment of any such Letter of Credit having the effect of increasing the amount thereof (solely with respect to the increased amount), (iii) each date of any payment by an Issuing Bank under any Letter of Credit denominated in an Alternative Currency and (iv) such additional dates as the Administrative Agent or an Issuing Bank shall reasonably determine or the Required Lenders shall reasonably require.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270" w:right="479" w:bottom="1440" w:gutter="0" w:footer="0" w:header="0"/>
        </w:sectPr>
      </w:pPr>
    </w:p>
    <w:bookmarkStart w:id="35" w:name="page36"/>
    <w:bookmarkEnd w:id="3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Revolving A Commitment</w:t>
      </w:r>
      <w:r>
        <w:rPr>
          <w:rFonts w:ascii="Times New Roman" w:cs="Times New Roman" w:eastAsia="Times New Roman" w:hAnsi="Times New Roman"/>
          <w:sz w:val="18"/>
          <w:szCs w:val="18"/>
          <w:color w:val="auto"/>
        </w:rPr>
        <w:t>” means, with respect to each Revolving A Lender, the commitment, if any, of such Revolving A Lender to make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A Loans and to acquire participations in Tranche A Letters of Credit hereunder, expressed as an amount representing the maximum possible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amount of such Revolving A Lender’s Revolving A Exposure hereunder, as such commitment may be (a) reduced from time to time pursuant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Section 2.06 and (b) reduced or increased from time to time pursuant to assignments by or to such Revolving A Lender pursuant to Section 9.04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any Incremental Facility Amendment. The initial amount of each Revolving A Lender’s Revolving A Commitment is set forth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Schedule 2.01</w:t>
      </w:r>
      <w:r>
        <w:rPr>
          <w:rFonts w:ascii="Times New Roman" w:cs="Times New Roman" w:eastAsia="Times New Roman" w:hAnsi="Times New Roman"/>
          <w:sz w:val="17"/>
          <w:szCs w:val="17"/>
          <w:color w:val="auto"/>
        </w:rPr>
        <w:t xml:space="preserve"> to this Agreement, or in the Assignment and Assumption pursuant to which such Revolving A Lender shall have assumed its Revolving 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 as the case may be. The initial aggregate amount of the Revolving A Lenders’ Revolving A Commitments is $792,000,000.</w:t>
      </w:r>
    </w:p>
    <w:p>
      <w:pPr>
        <w:spacing w:after="0" w:line="207"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A Exposure</w:t>
      </w:r>
      <w:r>
        <w:rPr>
          <w:rFonts w:ascii="Times New Roman" w:cs="Times New Roman" w:eastAsia="Times New Roman" w:hAnsi="Times New Roman"/>
          <w:sz w:val="18"/>
          <w:szCs w:val="18"/>
          <w:color w:val="auto"/>
        </w:rPr>
        <w:t>” means, with respect to any Revolving A Lender at any time, the sum of the Outstanding Amount of such Revolving A Lender’s Revolving A Loans and its Tranche A LC Exposure at such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A Facility</w:t>
      </w:r>
      <w:r>
        <w:rPr>
          <w:rFonts w:ascii="Times New Roman" w:cs="Times New Roman" w:eastAsia="Times New Roman" w:hAnsi="Times New Roman"/>
          <w:sz w:val="18"/>
          <w:szCs w:val="18"/>
          <w:color w:val="auto"/>
        </w:rPr>
        <w:t>” means the Revolving A Commitments and the extension of credit made hereunder by the Revolving A Lenders.</w:t>
      </w:r>
    </w:p>
    <w:p>
      <w:pPr>
        <w:spacing w:after="0" w:line="225"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A Lender</w:t>
      </w:r>
      <w:r>
        <w:rPr>
          <w:rFonts w:ascii="Times New Roman" w:cs="Times New Roman" w:eastAsia="Times New Roman" w:hAnsi="Times New Roman"/>
          <w:sz w:val="18"/>
          <w:szCs w:val="18"/>
          <w:color w:val="auto"/>
        </w:rPr>
        <w:t>” means a Lender with a Revolving A Commitment or, if the Revolving A Commitments have terminated or expired, a Lender with Revolving A Exposure.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A Loan</w:t>
      </w:r>
      <w:r>
        <w:rPr>
          <w:rFonts w:ascii="Times New Roman" w:cs="Times New Roman" w:eastAsia="Times New Roman" w:hAnsi="Times New Roman"/>
          <w:sz w:val="18"/>
          <w:szCs w:val="18"/>
          <w:color w:val="auto"/>
        </w:rPr>
        <w:t>” means a Loan made pursuant to Section 2.01(a).</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Availability Period</w:t>
      </w:r>
      <w:r>
        <w:rPr>
          <w:rFonts w:ascii="Times New Roman" w:cs="Times New Roman" w:eastAsia="Times New Roman" w:hAnsi="Times New Roman"/>
          <w:sz w:val="18"/>
          <w:szCs w:val="18"/>
          <w:color w:val="auto"/>
        </w:rPr>
        <w:t>” means the period from and including the Closing Date to but excluding the earlier of the Maturity Date and the date of termination of the Revolving Commitments.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B Commitment</w:t>
      </w:r>
      <w:r>
        <w:rPr>
          <w:rFonts w:ascii="Times New Roman" w:cs="Times New Roman" w:eastAsia="Times New Roman" w:hAnsi="Times New Roman"/>
          <w:sz w:val="18"/>
          <w:szCs w:val="18"/>
          <w:color w:val="auto"/>
        </w:rPr>
        <w:t>” means, with respect to each Revolving B Lender, the commitment, if any, of such Revolving B Lender to make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B Loans and to acquire participations in Tranche B Letters of Credit hereunder, expressed as an amount representing the maximum possible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amount of such Revolving B Lender’s Revolving B Exposure hereunder, as such commitment may be (a) reduced from time to time pursuant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Section 2.06 and (b) reduced or increased from time to time pursuant to assignments by or to such Revolving B Lender pursuant to Section 9.04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any Incremental Facility Amendment. The initial amount of each Revolving B Lender’s Revolving B Commitment is set forth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Schedule 2.01</w:t>
      </w:r>
      <w:r>
        <w:rPr>
          <w:rFonts w:ascii="Times New Roman" w:cs="Times New Roman" w:eastAsia="Times New Roman" w:hAnsi="Times New Roman"/>
          <w:sz w:val="17"/>
          <w:szCs w:val="17"/>
          <w:color w:val="auto"/>
        </w:rPr>
        <w:t xml:space="preserve"> to this Agreement, or in the Assignment and Assumption pursuant to which such Revolving B Lender shall have assumed its Revolving B</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 as the case may be. The initial aggregate amount of the Revolving B Lenders’ Revolving B Commitments is $708,000,000.</w:t>
      </w:r>
    </w:p>
    <w:p>
      <w:pPr>
        <w:spacing w:after="0" w:line="207"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B Exposure</w:t>
      </w:r>
      <w:r>
        <w:rPr>
          <w:rFonts w:ascii="Times New Roman" w:cs="Times New Roman" w:eastAsia="Times New Roman" w:hAnsi="Times New Roman"/>
          <w:sz w:val="18"/>
          <w:szCs w:val="18"/>
          <w:color w:val="auto"/>
        </w:rPr>
        <w:t>” means, with respect to any Revolving B Lender at any time, the sum of the Outstanding Amount of such Revolving B Lender’s Revolving B Loans and its Tranche B LC Exposure at such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B Facility</w:t>
      </w:r>
      <w:r>
        <w:rPr>
          <w:rFonts w:ascii="Times New Roman" w:cs="Times New Roman" w:eastAsia="Times New Roman" w:hAnsi="Times New Roman"/>
          <w:sz w:val="18"/>
          <w:szCs w:val="18"/>
          <w:color w:val="auto"/>
        </w:rPr>
        <w:t>” means the Revolving B Commitments and the extension of credit made hereunder by the Revolving B Lenders.</w:t>
      </w:r>
    </w:p>
    <w:p>
      <w:pPr>
        <w:spacing w:after="0" w:line="225"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B Lender</w:t>
      </w:r>
      <w:r>
        <w:rPr>
          <w:rFonts w:ascii="Times New Roman" w:cs="Times New Roman" w:eastAsia="Times New Roman" w:hAnsi="Times New Roman"/>
          <w:sz w:val="18"/>
          <w:szCs w:val="18"/>
          <w:color w:val="auto"/>
        </w:rPr>
        <w:t>” means a Lender with a Revolving B Commitment or, if the Revolving B Commitments have terminated or expired, a Lender with Revolving B Exposure.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B Loan</w:t>
      </w:r>
      <w:r>
        <w:rPr>
          <w:rFonts w:ascii="Times New Roman" w:cs="Times New Roman" w:eastAsia="Times New Roman" w:hAnsi="Times New Roman"/>
          <w:sz w:val="18"/>
          <w:szCs w:val="18"/>
          <w:color w:val="auto"/>
        </w:rPr>
        <w:t>” means a Loan made pursuant to Section 2.01(b).</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6" w:name="page37"/>
    <w:bookmarkEnd w:id="3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Revolving Commitment</w:t>
      </w:r>
      <w:r>
        <w:rPr>
          <w:rFonts w:ascii="Times New Roman" w:cs="Times New Roman" w:eastAsia="Times New Roman" w:hAnsi="Times New Roman"/>
          <w:sz w:val="18"/>
          <w:szCs w:val="18"/>
          <w:color w:val="auto"/>
        </w:rPr>
        <w:t>” means a Revolving A Commitment and/or a Revolving B Commitment, as the context requires.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Exposure</w:t>
      </w:r>
      <w:r>
        <w:rPr>
          <w:rFonts w:ascii="Times New Roman" w:cs="Times New Roman" w:eastAsia="Times New Roman" w:hAnsi="Times New Roman"/>
          <w:sz w:val="18"/>
          <w:szCs w:val="18"/>
          <w:color w:val="auto"/>
        </w:rPr>
        <w:t>” means the Revolving A Exposure and/or the Revolving B Exposure, as the context requires.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Facility</w:t>
      </w:r>
      <w:r>
        <w:rPr>
          <w:rFonts w:ascii="Times New Roman" w:cs="Times New Roman" w:eastAsia="Times New Roman" w:hAnsi="Times New Roman"/>
          <w:sz w:val="18"/>
          <w:szCs w:val="18"/>
          <w:color w:val="auto"/>
        </w:rPr>
        <w:t>” means a Revolving A Facility and/or a Revolving B Facility, as the context requires.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Lender</w:t>
      </w:r>
      <w:r>
        <w:rPr>
          <w:rFonts w:ascii="Times New Roman" w:cs="Times New Roman" w:eastAsia="Times New Roman" w:hAnsi="Times New Roman"/>
          <w:sz w:val="18"/>
          <w:szCs w:val="18"/>
          <w:color w:val="auto"/>
        </w:rPr>
        <w:t>” means a Revolving A Lender and/or a Revolving B Lender, as the context requires.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means a Revolving A Loan and/or a Revolving B Loan, as the context requires.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Financial Services LLC, a subsidiary of S&amp;P Global Inc., and any successor thereto.</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Same Day Funds</w:t>
      </w:r>
      <w:r>
        <w:rPr>
          <w:rFonts w:ascii="Times New Roman" w:cs="Times New Roman" w:eastAsia="Times New Roman" w:hAnsi="Times New Roman"/>
          <w:sz w:val="18"/>
          <w:szCs w:val="18"/>
          <w:color w:val="auto"/>
        </w:rPr>
        <w:t>” means (a) with respect to disbursements and payments in Dollars, immediately available funds, and (b) with respect to disbursements and payments in an Alternative Currency, same day or other funds as may be determined by the Administrative Agent or the applicable Issuing Bank, as the case may be, to be customary in the place of disbursement or payment for the settlement of international banking transactions in the relevant Alternative Currency.</w:t>
      </w:r>
    </w:p>
    <w:p>
      <w:pPr>
        <w:spacing w:after="0" w:line="180"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any sanction administered or enforced by the United States federal government (including, without limitation, OFAC), the United Nations Security Council, the European Union, His Majesty’s Treasury (“</w:t>
      </w:r>
      <w:r>
        <w:rPr>
          <w:rFonts w:ascii="Times New Roman" w:cs="Times New Roman" w:eastAsia="Times New Roman" w:hAnsi="Times New Roman"/>
          <w:sz w:val="18"/>
          <w:szCs w:val="18"/>
          <w:u w:val="single" w:color="auto"/>
          <w:color w:val="auto"/>
        </w:rPr>
        <w:t>HMT</w:t>
      </w:r>
      <w:r>
        <w:rPr>
          <w:rFonts w:ascii="Times New Roman" w:cs="Times New Roman" w:eastAsia="Times New Roman" w:hAnsi="Times New Roman"/>
          <w:sz w:val="18"/>
          <w:szCs w:val="18"/>
          <w:color w:val="auto"/>
        </w:rPr>
        <w:t>”) and, solely with respect to the definition of “Designated Jurisdiction,” the government of Canada (including Canadian Economic Sanctions and Export Control Laws), the Swedish Financial Supervisory Authority and European Economic Area.</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 Indenture</w:t>
      </w:r>
      <w:r>
        <w:rPr>
          <w:rFonts w:ascii="Times New Roman" w:cs="Times New Roman" w:eastAsia="Times New Roman" w:hAnsi="Times New Roman"/>
          <w:sz w:val="18"/>
          <w:szCs w:val="18"/>
          <w:color w:val="auto"/>
        </w:rPr>
        <w:t>” means the Indenture, dated as of June 7, 2013, between the Borrower and the trustee party thereto, as supplemented by the First Supplemental Indenture, dated as of June 7, 2013, the Second Supplemental Indenture, dated as of May 29, 2014, the Third Supplemental Indenture, dated as of May 20, 2016, the Fifth Supplemental Indenture, dated as of September 22, 2017, the Sixth Supplemental Indenture, dated as of April 1, 2019, the Seventh Supplemental Indenture, dated as of February 13, 2020, the Eighth Supplemental Indenture, dated as of April 28, 2020, the Ninth Supplemental Indenture, dated as of December 21, 2020, the Tenth Supplemental Indenture, dated as of December 21, 2020, the Eleventh Supplemental Indenture, dated as of December 21, 2020, the Twelfth Supplemental Indenture, dated as of July 30, 2021, the Thirteenth Supplemental Indenture, dated as of March 7, 2022, the Fourteenth Supplemental Indenture, dated as of June 28, 2023, the Fifteenth Supplemental Indenture, dated as of June 28, 2023, the Sixteenth Supplemental Indenture, dated as of June 28, 2023, the Seventeenth Supplemental Indenture, dated as of June 28, 2023, the Eighteenth Supplemental Indenture, dated as of June 28, 2023, and the Nineteenth Supplemental Indenture, dated as of June 28, 2023, in each case, as may be amended, amended and restated, supplemented or otherwise modified from time to time.</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70" w:right="479" w:bottom="1440" w:gutter="0" w:footer="0" w:header="0"/>
        </w:sectPr>
      </w:pPr>
    </w:p>
    <w:bookmarkStart w:id="37" w:name="page38"/>
    <w:bookmarkEnd w:id="37"/>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with respect to any U.S. Government Securities Business Day, a rate per annum equal to the secured overnight financing rate for such U.S. Government Securities Business Day published by the SOFR Administrator on the SOFR Administrator’s Website.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(or a successor administrator of SOFR).</w:t>
      </w:r>
    </w:p>
    <w:p>
      <w:pPr>
        <w:spacing w:after="0" w:line="225"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means the website of the Federal Reserve Bank of New York, currently at http://www.newyorkfed.org, or any successor source for SOFR identified as such by the SOFR Administrator from time to time.</w:t>
      </w:r>
    </w:p>
    <w:p>
      <w:pPr>
        <w:spacing w:after="0" w:line="162"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w:t>
      </w:r>
      <w:r>
        <w:rPr>
          <w:rFonts w:ascii="Times New Roman" w:cs="Times New Roman" w:eastAsia="Times New Roman" w:hAnsi="Times New Roman"/>
          <w:sz w:val="18"/>
          <w:szCs w:val="18"/>
          <w:color w:val="auto"/>
        </w:rPr>
        <w:t xml:space="preserve">” 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determination date is not a Business Day, SONIA means such rate that applied on the first Business Day immediately prior thereto.</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Exception</w:t>
      </w:r>
      <w:r>
        <w:rPr>
          <w:rFonts w:ascii="Times New Roman" w:cs="Times New Roman" w:eastAsia="Times New Roman" w:hAnsi="Times New Roman"/>
          <w:sz w:val="18"/>
          <w:szCs w:val="18"/>
          <w:color w:val="auto"/>
        </w:rPr>
        <w:t>” has the meaning specified in the definition of Material Subsidiary.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Lender</w:t>
      </w:r>
      <w:r>
        <w:rPr>
          <w:rFonts w:ascii="Times New Roman" w:cs="Times New Roman" w:eastAsia="Times New Roman" w:hAnsi="Times New Roman"/>
          <w:sz w:val="18"/>
          <w:szCs w:val="18"/>
          <w:color w:val="auto"/>
        </w:rPr>
        <w:t>” has the meaning specified in Section 2.04(a).</w:t>
      </w:r>
    </w:p>
    <w:p>
      <w:pPr>
        <w:spacing w:after="0" w:line="225"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Spot Rate</w:t>
      </w:r>
      <w:r>
        <w:rPr>
          <w:rFonts w:ascii="Times New Roman" w:cs="Times New Roman" w:eastAsia="Times New Roman" w:hAnsi="Times New Roman"/>
          <w:sz w:val="18"/>
          <w:szCs w:val="18"/>
          <w:color w:val="auto"/>
        </w:rPr>
        <w:t xml:space="preserve">” for a currency means the rate determined by the Administrative Agent or an Issuing Bank,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or an Issuing Bank may obtain such spot rate from another financial institution designated by the Administrative Agent or such Issuing Bank if the Person acting in such capacity does not have as of the date of determination a spot buying rate for any such currency;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 Issuing Bank may use such spot rate quoted on the date as of which the foreign exchange computation is made in the case of any Letter of Credit denominated in an Alternative Currency.</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Sterling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lawful currency of the United Kingdom.</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STIBOR</w:t>
      </w:r>
      <w:r>
        <w:rPr>
          <w:rFonts w:ascii="Times New Roman" w:cs="Times New Roman" w:eastAsia="Times New Roman" w:hAnsi="Times New Roman"/>
          <w:sz w:val="18"/>
          <w:szCs w:val="18"/>
          <w:color w:val="auto"/>
        </w:rPr>
        <w:t>” has the meaning specified in the definition of Benchmark Rate.</w:t>
      </w:r>
    </w:p>
    <w:p>
      <w:pPr>
        <w:spacing w:after="0" w:line="225" w:lineRule="exact"/>
        <w:rPr>
          <w:sz w:val="20"/>
          <w:szCs w:val="20"/>
          <w:color w:val="auto"/>
        </w:rPr>
      </w:pPr>
    </w:p>
    <w:p>
      <w:pPr>
        <w:ind w:left="4" w:right="8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with respect to any Person (the “</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well as any other corporation, limited liability company, partnership, association or other entity</w:t>
      </w:r>
    </w:p>
    <w:p>
      <w:pPr>
        <w:spacing w:after="0" w:line="2" w:lineRule="exact"/>
        <w:rPr>
          <w:sz w:val="20"/>
          <w:szCs w:val="20"/>
          <w:color w:val="auto"/>
        </w:rPr>
      </w:pPr>
    </w:p>
    <w:p>
      <w:pPr>
        <w:ind w:left="4" w:right="140" w:hanging="4"/>
        <w:spacing w:after="0" w:line="255" w:lineRule="auto"/>
        <w:tabs>
          <w:tab w:leader="none" w:pos="24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Borrower.</w:t>
      </w:r>
    </w:p>
    <w:p>
      <w:pPr>
        <w:spacing w:after="0" w:line="225" w:lineRule="exact"/>
        <w:rPr>
          <w:sz w:val="20"/>
          <w:szCs w:val="20"/>
          <w:color w:val="auto"/>
        </w:rPr>
      </w:pPr>
    </w:p>
    <w:p>
      <w:pPr>
        <w:jc w:val="center"/>
        <w:ind w:left="560" w:right="32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Successful Completion Threshold</w:t>
      </w:r>
      <w:r>
        <w:rPr>
          <w:rFonts w:ascii="Times New Roman" w:cs="Times New Roman" w:eastAsia="Times New Roman" w:hAnsi="Times New Roman"/>
          <w:sz w:val="18"/>
          <w:szCs w:val="18"/>
          <w:color w:val="auto"/>
        </w:rPr>
        <w:t xml:space="preserve">” means, for the KPI Metric, the applicable “Successful Completion Threshold” set forth in </w:t>
      </w:r>
      <w:r>
        <w:rPr>
          <w:rFonts w:ascii="Times New Roman" w:cs="Times New Roman" w:eastAsia="Times New Roman" w:hAnsi="Times New Roman"/>
          <w:sz w:val="18"/>
          <w:szCs w:val="18"/>
          <w:u w:val="single" w:color="auto"/>
          <w:color w:val="auto"/>
        </w:rPr>
        <w:t>Schedule 2.20</w:t>
      </w:r>
      <w:r>
        <w:rPr>
          <w:rFonts w:ascii="Times New Roman" w:cs="Times New Roman" w:eastAsia="Times New Roman" w:hAnsi="Times New Roman"/>
          <w:sz w:val="18"/>
          <w:szCs w:val="18"/>
          <w:color w:val="auto"/>
        </w:rPr>
        <w:t>. -30-</w:t>
      </w:r>
    </w:p>
    <w:p>
      <w:pPr>
        <w:sectPr>
          <w:pgSz w:w="11900" w:h="16838" w:orient="portrait"/>
          <w:cols w:equalWidth="0" w:num="1">
            <w:col w:w="10964"/>
          </w:cols>
          <w:pgMar w:left="436" w:top="270" w:right="499" w:bottom="1440" w:gutter="0" w:footer="0" w:header="0"/>
        </w:sectPr>
      </w:pPr>
    </w:p>
    <w:bookmarkStart w:id="38" w:name="page39"/>
    <w:bookmarkEnd w:id="3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has the meaning specified in Section 2.12(c).</w:t>
      </w:r>
    </w:p>
    <w:p>
      <w:pPr>
        <w:spacing w:after="0" w:line="225" w:lineRule="exact"/>
        <w:rPr>
          <w:sz w:val="20"/>
          <w:szCs w:val="20"/>
          <w:color w:val="auto"/>
        </w:rPr>
      </w:pPr>
    </w:p>
    <w:p>
      <w:pPr>
        <w:jc w:val="both"/>
        <w:ind w:right="36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Suppliers with SBT</w:t>
      </w:r>
      <w:r>
        <w:rPr>
          <w:rFonts w:ascii="Times New Roman" w:cs="Times New Roman" w:eastAsia="Times New Roman" w:hAnsi="Times New Roman"/>
          <w:sz w:val="17"/>
          <w:szCs w:val="17"/>
          <w:color w:val="auto"/>
        </w:rPr>
        <w:t>” means providers of good and services to the Borrower that have set or committed to the setting of science-based targets (“SBT”) in line with SBTi’s guidance on “supplier or customer engagement targets” as defined in Target Validation Protocol for Near-Term Targets.</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Sustainability Coordinator</w:t>
      </w:r>
      <w:r>
        <w:rPr>
          <w:rFonts w:ascii="Times New Roman" w:cs="Times New Roman" w:eastAsia="Times New Roman" w:hAnsi="Times New Roman"/>
          <w:sz w:val="18"/>
          <w:szCs w:val="18"/>
          <w:color w:val="auto"/>
        </w:rPr>
        <w:t>” means Bank of America, N.A. in its capacity as a sustainability coordinator.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Sustainability Coordinator Resignation Effective Date</w:t>
      </w:r>
      <w:r>
        <w:rPr>
          <w:rFonts w:ascii="Times New Roman" w:cs="Times New Roman" w:eastAsia="Times New Roman" w:hAnsi="Times New Roman"/>
          <w:sz w:val="18"/>
          <w:szCs w:val="18"/>
          <w:color w:val="auto"/>
        </w:rPr>
        <w:t>” has the meaning specified in Section 2.20(h).</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Sustainability Metric Assurance Provider</w:t>
      </w:r>
      <w:r>
        <w:rPr>
          <w:rFonts w:ascii="Times New Roman" w:cs="Times New Roman" w:eastAsia="Times New Roman" w:hAnsi="Times New Roman"/>
          <w:sz w:val="18"/>
          <w:szCs w:val="18"/>
          <w:color w:val="auto"/>
        </w:rPr>
        <w:t xml:space="preserve">” means (a) KERAMIDA Inc. or (b) any other reviewer designated as the “Sustainability Metrics Assurance Provider” designated from time to time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replacement Sustainability Metrics Assurance Provider shall be (i) a qualified external reviewer (other than an Affiliate of the Borrower), with relevant expertise, such as an auditor, environmental consultant and/or independent ratings agency of recognized national standing or (ii) another firm designated by the Borrower and approved by the Administrative Agent and the Required Lenders.</w:t>
      </w:r>
    </w:p>
    <w:p>
      <w:pPr>
        <w:spacing w:after="0" w:line="18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Sustainability Commitment Fee Adjustment</w:t>
      </w:r>
      <w:r>
        <w:rPr>
          <w:rFonts w:ascii="Times New Roman" w:cs="Times New Roman" w:eastAsia="Times New Roman" w:hAnsi="Times New Roman"/>
          <w:sz w:val="18"/>
          <w:szCs w:val="18"/>
          <w:color w:val="auto"/>
        </w:rPr>
        <w:t xml:space="preserve">” means, subject to the last sentence of Section 2.20(a), with respect to any Sustainability Pricing Certificate: for the calendar year ending December 31, 2026, and for each calendar year thereafter, for any period between Sustainability Pricing Adjustment Dates, a percentage per annum equal to (a) negative 0.005% if the KPI Metric meets or exceeds the Successful Completion Threshold for the KPI Metric, (b) 0.00% if the KPI Metric meets or exceeds the Unsuccessful Completion Threshold for the KPI Metric but is less than the Successful Completion Threshold for the KPI Metric, or (c) positive 0.005% if the KPI Metric is below the Unsuccessful Completion Threshold for the KPI Metric, in each case of </w:t>
      </w:r>
      <w:r>
        <w:rPr>
          <w:rFonts w:ascii="Times New Roman" w:cs="Times New Roman" w:eastAsia="Times New Roman" w:hAnsi="Times New Roman"/>
          <w:sz w:val="18"/>
          <w:szCs w:val="18"/>
          <w:u w:val="single" w:color="auto"/>
          <w:color w:val="auto"/>
        </w:rPr>
        <w:t>subclauses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as set forth in the KPI Metric Report for such calendar year. Notwithstanding anything to the contrary, and subject to the last sentence of Section 2.20(a), the Sustainability Commitment Fee Adjustment for the period prior to the delivery of a Sustainability Pricing Certificate for the calendar year ending December 31, 2026 pursuant to Section 5.01(g) shall be negative 0.005%.</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Sustainability Pricing Adjustment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Sustainability Pricing Certificate</w:t>
      </w:r>
      <w:r>
        <w:rPr>
          <w:rFonts w:ascii="Times New Roman" w:cs="Times New Roman" w:eastAsia="Times New Roman" w:hAnsi="Times New Roman"/>
          <w:sz w:val="18"/>
          <w:szCs w:val="18"/>
          <w:color w:val="auto"/>
        </w:rPr>
        <w:t xml:space="preserve">” means a certificate delivered in connection with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and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Sustainability Pricing Certificate Inaccuracy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2.20(d)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Sustainability Pricing Certificate Inaccuracy Payment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2.20(e)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4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Sustainability Rate Adjustment</w:t>
      </w:r>
      <w:r>
        <w:rPr>
          <w:rFonts w:ascii="Times New Roman" w:cs="Times New Roman" w:eastAsia="Times New Roman" w:hAnsi="Times New Roman"/>
          <w:sz w:val="17"/>
          <w:szCs w:val="17"/>
          <w:color w:val="auto"/>
        </w:rPr>
        <w:t xml:space="preserve">” means, subject to the last sentence of </w:t>
      </w:r>
      <w:r>
        <w:rPr>
          <w:rFonts w:ascii="Times New Roman" w:cs="Times New Roman" w:eastAsia="Times New Roman" w:hAnsi="Times New Roman"/>
          <w:sz w:val="17"/>
          <w:szCs w:val="17"/>
          <w:u w:val="single" w:color="auto"/>
          <w:color w:val="auto"/>
        </w:rPr>
        <w:t>Section 2.20(a)</w:t>
      </w:r>
      <w:r>
        <w:rPr>
          <w:rFonts w:ascii="Times New Roman" w:cs="Times New Roman" w:eastAsia="Times New Roman" w:hAnsi="Times New Roman"/>
          <w:sz w:val="17"/>
          <w:szCs w:val="17"/>
          <w:color w:val="auto"/>
        </w:rPr>
        <w:t>, with respect to any Sustainability Pricing Certificate: for the calendar year ending December 31, 2026, and for each calendar year thereafter, for any period between Sustainability Pricing Adjustment Dates, a percentage per annum equal to (a) negative 0.025% if the KPI Metric meets or exceeds the Successful Completion Threshold for the KPI Metric, (b)</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0.00% if the KPI Metric meets or exceeds the Unsuccessful Completion Threshold for the KPI Metric but is less than the Successful Completion Threshold for the KPI Metric, or (c) positive 0.025% if the KPI Metric is below the Unsuccessful Completion Threshold for the KPI Metric, in each case of </w:t>
      </w:r>
      <w:r>
        <w:rPr>
          <w:rFonts w:ascii="Times New Roman" w:cs="Times New Roman" w:eastAsia="Times New Roman" w:hAnsi="Times New Roman"/>
          <w:sz w:val="18"/>
          <w:szCs w:val="18"/>
          <w:u w:val="single" w:color="auto"/>
          <w:color w:val="auto"/>
        </w:rPr>
        <w:t>subclauses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as set forth in the KPI Metric Report for such calendar year. Notwithstanding anything to the contrary, and subject to the last sentence of Section 2.20(a), the Sustainability Rate Adjustment for the period prior to the delivery of a Sustainability Pricing Certificate for the calendar year ending December 31, 2026 pursuant to Section 5.01(g) shall be negative 0.025%.</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39" w:name="page40"/>
    <w:bookmarkEnd w:id="39"/>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Sustainability Recalculation Transaction</w:t>
      </w:r>
      <w:r>
        <w:rPr>
          <w:rFonts w:ascii="Times New Roman" w:cs="Times New Roman" w:eastAsia="Times New Roman" w:hAnsi="Times New Roman"/>
          <w:sz w:val="18"/>
          <w:szCs w:val="18"/>
          <w:color w:val="auto"/>
        </w:rPr>
        <w:t>” means any acquisition, disposition, merger or similar transaction or series of related transactions consummated by the Borrower or any of its Subsidiaries whereby, as a result of the consummation of such transaction or series of related transactions, for the calendar year ending December 31, 2026, and for each calendar year thereafter, the Borrower and its Subsidiaries’ Percent SBT Spend would reasonably be expected to be increased or decreased as compared to the Borrower and its Subsidiaries’ Percent SBT Spend immediately prior to the consummation of such transaction, as determined in good faith by the Borrower (in consultation with the Sustainability Coordinator).</w:t>
      </w:r>
    </w:p>
    <w:p>
      <w:pPr>
        <w:spacing w:after="0" w:line="183"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Sustainability Report</w:t>
      </w:r>
      <w:r>
        <w:rPr>
          <w:rFonts w:ascii="Times New Roman" w:cs="Times New Roman" w:eastAsia="Times New Roman" w:hAnsi="Times New Roman"/>
          <w:sz w:val="18"/>
          <w:szCs w:val="18"/>
          <w:color w:val="auto"/>
        </w:rPr>
        <w:t>” means the annual environmental, social and governance report publicly reported by the Borrower and published on the Borrower’s website on the Internet at https://www.nasdaq.com/esg/sustainability-report, at www.sec.gov/edgar/searchedgar/webusers.htm or at another website identified by the Borrower and accessible to each Lender, the Sustainability Coordinator and the Administrative Agent free of charge (or at the expense of the Borrower).</w:t>
      </w:r>
    </w:p>
    <w:p>
      <w:pPr>
        <w:spacing w:after="0" w:line="180"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xml:space="preserve">” means any agreement with respect to any swap, forward, future, spot currency purchase, hedging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Swedish Kronor</w:t>
      </w:r>
      <w:r>
        <w:rPr>
          <w:rFonts w:ascii="Times New Roman" w:cs="Times New Roman" w:eastAsia="Times New Roman" w:hAnsi="Times New Roman"/>
          <w:sz w:val="18"/>
          <w:szCs w:val="18"/>
          <w:color w:val="auto"/>
        </w:rPr>
        <w:t>” means the lawful currency of the Kingdom of Sweden.</w:t>
      </w:r>
    </w:p>
    <w:p>
      <w:pPr>
        <w:spacing w:after="0" w:line="225"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Syndication Agents</w:t>
      </w:r>
      <w:r>
        <w:rPr>
          <w:rFonts w:ascii="Times New Roman" w:cs="Times New Roman" w:eastAsia="Times New Roman" w:hAnsi="Times New Roman"/>
          <w:sz w:val="18"/>
          <w:szCs w:val="18"/>
          <w:color w:val="auto"/>
        </w:rPr>
        <w:t>” means BofA Securities, Inc., Citibank, N.A., Goldman Sachs Bank USA, JPMorgan Chase Bank, N.A., Morgan Stanley Senior Funding, Inc., Nordea Bank ABP, New York Branch, Skandinaviska Enskilda Banken AB (publ) and Wells Fargo Securities LLC, each in its capacity as a syndication agent for the Facilities.</w:t>
      </w:r>
    </w:p>
    <w:p>
      <w:pPr>
        <w:spacing w:after="0" w:line="176"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the Trans-European Automated Real-time Gross Settlement Express Transfer (TARGET) payment system (or, if such payment system ceases to be operative, such other payment system (if any) determined by the Administrative Agent to be a suitable replacement) is open for the settlement of payments in Euro.</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present or future taxes, levies, imposts, duties, withholdings or similar charges or deductions now or hereafter imposed, levied, collected or withheld by any Governmental Authority, and any interest, penalties or additions to tax related thereto.</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w:t>
      </w:r>
      <w:r>
        <w:rPr>
          <w:rFonts w:ascii="Times New Roman" w:cs="Times New Roman" w:eastAsia="Times New Roman" w:hAnsi="Times New Roman"/>
          <w:sz w:val="18"/>
          <w:szCs w:val="18"/>
          <w:color w:val="auto"/>
        </w:rPr>
        <w:t>” has the meaning specified in clause (h) of the definition of Benchmark Rate.</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Adjustment</w:t>
      </w:r>
      <w:r>
        <w:rPr>
          <w:rFonts w:ascii="Times New Roman" w:cs="Times New Roman" w:eastAsia="Times New Roman" w:hAnsi="Times New Roman"/>
          <w:sz w:val="18"/>
          <w:szCs w:val="18"/>
          <w:color w:val="auto"/>
        </w:rPr>
        <w:t>” means (i) 0.29547% (29.547 basis points) for an Interest Period of one-month’s duration and (ii) 0.32138% (32.138 basis points) for an Interest Period of three-months’ duration.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40" w:name="page41"/>
    <w:bookmarkEnd w:id="4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right="260" w:firstLine="436"/>
        <w:spacing w:after="0" w:line="261" w:lineRule="auto"/>
        <w:tabs>
          <w:tab w:leader="none" w:pos="62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Interest Period with respect to a Term SOFR Loan, the rate per annum equal to the Term SOFR Screen Rate two U.S. Government Securities Business Days prior to the first day of such Interest Period with a term equivalent to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rate is not published prior to 11:00 a.m. (New York City time) on such determination date then Term SOFR means the Term SOFR Screen Rate on the first U.S. Government Securities Business Day immediately prior thereto, in each case; and</w:t>
      </w:r>
    </w:p>
    <w:p>
      <w:pPr>
        <w:spacing w:after="0" w:line="179" w:lineRule="exact"/>
        <w:rPr>
          <w:rFonts w:ascii="Times New Roman" w:cs="Times New Roman" w:eastAsia="Times New Roman" w:hAnsi="Times New Roman"/>
          <w:sz w:val="18"/>
          <w:szCs w:val="18"/>
          <w:color w:val="auto"/>
        </w:rPr>
      </w:pPr>
    </w:p>
    <w:p>
      <w:pPr>
        <w:ind w:firstLine="436"/>
        <w:spacing w:after="0" w:line="282"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interest calculation with respect to a Base Rate Loan on any day, the rate per annum equal to the Term SOFR Screen Rate with a term of one month commencing on such day;</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Term SOFR determined in accordance with either of the foregoing provisions (a) or (b) of this definition would otherwise be less than 0.00%, the Term SOFR shall be deemed 0.00% for purposes of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Loan”</w:t>
      </w:r>
      <w:r>
        <w:rPr>
          <w:rFonts w:ascii="Times New Roman" w:cs="Times New Roman" w:eastAsia="Times New Roman" w:hAnsi="Times New Roman"/>
          <w:sz w:val="18"/>
          <w:szCs w:val="18"/>
          <w:color w:val="auto"/>
        </w:rPr>
        <w:t xml:space="preserve"> means a Loan that bears interest at a rate based on clause (a) of the definition of Term SOFR.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Replacement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Scheduled Unavailability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Screen Rate</w:t>
      </w:r>
      <w:r>
        <w:rPr>
          <w:rFonts w:ascii="Times New Roman" w:cs="Times New Roman" w:eastAsia="Times New Roman" w:hAnsi="Times New Roman"/>
          <w:sz w:val="18"/>
          <w:szCs w:val="18"/>
          <w:color w:val="auto"/>
        </w:rPr>
        <w:t>” means the forward-looking SOFR term rate administered by CME Group Benchmark Administration Limited (or any successor administrator reasonably satisfactory to the Administrative Agent) and published on the applicable Reuters screen page (or such other commercially available source providing such quotations as may be designated by the Administrative Agent from time to time).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Successor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2.12(b)(ii)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Tier 1 Spend</w:t>
      </w:r>
      <w:r>
        <w:rPr>
          <w:rFonts w:ascii="Times New Roman" w:cs="Times New Roman" w:eastAsia="Times New Roman" w:hAnsi="Times New Roman"/>
          <w:sz w:val="18"/>
          <w:szCs w:val="18"/>
          <w:color w:val="auto"/>
        </w:rPr>
        <w:t>” means money that is directly spent by the Borrower.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Tier 2 Spend</w:t>
      </w:r>
      <w:r>
        <w:rPr>
          <w:rFonts w:ascii="Times New Roman" w:cs="Times New Roman" w:eastAsia="Times New Roman" w:hAnsi="Times New Roman"/>
          <w:sz w:val="18"/>
          <w:szCs w:val="18"/>
          <w:color w:val="auto"/>
        </w:rPr>
        <w:t>” means money that is spent by a supplier of the Borrower in relation to a contract or work authorization with or for the Borrower.</w:t>
      </w:r>
    </w:p>
    <w:p>
      <w:pPr>
        <w:spacing w:after="0" w:line="225"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Indebtedness</w:t>
      </w:r>
      <w:r>
        <w:rPr>
          <w:rFonts w:ascii="Times New Roman" w:cs="Times New Roman" w:eastAsia="Times New Roman" w:hAnsi="Times New Roman"/>
          <w:sz w:val="18"/>
          <w:szCs w:val="18"/>
          <w:color w:val="auto"/>
        </w:rPr>
        <w:t xml:space="preserve">” means, without duplication, as of any date, the aggregate principal amount of Indebtedness of the Borrower and the Subsidiaries included as a liability on the balance sheet of the Borrower and its Subsidiaries, determined on a consolidated basis, plus any guarantee of indebtedness of any third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“Indebtedness” shall not include any of the following or any guarantees thereof: (i) contingent obligations of the Borrower or any Subsidiary as an account party or applicant in respect of any letter of credit or letter of guaranty unless such letter of credit or letter of guaranty supports an obligation that constitutes Indebtedness, (ii) any unfunded commitment or (iii) any Indebtedness or Guarantees permitted by Section 6.01(viii), (ix) or (xii) and outstanding in reliance of any such Section.</w:t>
      </w:r>
    </w:p>
    <w:p>
      <w:pPr>
        <w:spacing w:after="0" w:line="187"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A LC Exposure</w:t>
      </w:r>
      <w:r>
        <w:rPr>
          <w:rFonts w:ascii="Times New Roman" w:cs="Times New Roman" w:eastAsia="Times New Roman" w:hAnsi="Times New Roman"/>
          <w:sz w:val="18"/>
          <w:szCs w:val="18"/>
          <w:color w:val="auto"/>
        </w:rPr>
        <w:t xml:space="preserve">” means, as at any date of determination, the aggregate amount available to be drawn under all outstanding Tranche A Letters of Credit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aggregate of all Unreimbursed Amounts in respect of Tranche A Letters of Credit, including all LC Borrowings in respect of Tranche A Letters of Credit. For purposes of computing the amount available to be drawn under any Tranche A Letter of Credit, the amount of such Tranche A Letter of Credit shall be determined in accordance with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For all purposes of this Agreement, if on any date of determination a Tranche A Letter of Credit has expired by its terms but any amount may still be drawn thereunder by reason of the operation of Rule 3.14 of the ISP, such Tranche A Letter of Credit shall be deemed to be “outstanding” in the amount so remaining available to be drawn. The Tranche A LC exposure of any Revolving A Lender at any time shall be its Applicable Percentage of the aggregate Tranche A LC Exposure at such time.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41" w:name="page42"/>
    <w:bookmarkEnd w:id="4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Tranche A Letter of Credit</w:t>
      </w:r>
      <w:r>
        <w:rPr>
          <w:rFonts w:ascii="Times New Roman" w:cs="Times New Roman" w:eastAsia="Times New Roman" w:hAnsi="Times New Roman"/>
          <w:sz w:val="18"/>
          <w:szCs w:val="18"/>
          <w:color w:val="auto"/>
        </w:rPr>
        <w:t>” means any Letter of Credit issued under the Revolving A Facility.</w:t>
      </w:r>
    </w:p>
    <w:p>
      <w:pPr>
        <w:spacing w:after="0" w:line="225"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B LC Exposure</w:t>
      </w:r>
      <w:r>
        <w:rPr>
          <w:rFonts w:ascii="Times New Roman" w:cs="Times New Roman" w:eastAsia="Times New Roman" w:hAnsi="Times New Roman"/>
          <w:sz w:val="18"/>
          <w:szCs w:val="18"/>
          <w:color w:val="auto"/>
        </w:rPr>
        <w:t xml:space="preserve">” means, as at any date of determination, the aggregate amount available to be drawn under all outstanding Tranche B Letters of Credit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aggregate of all Unreimbursed Amounts in respect of Tranche B Letters of Credit, including all LC Borrowings in respect of Tranche B Letters of Credit. For purposes of computing the amount available to be drawn under any Tranche B Letter of Credit, the amount of such Tranche B Letter of Credit shall be determined in accordance with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For all purposes of this Agreement, if on any date of determination a Tranche B Letter of Credit has expired by its terms but any amount may still be drawn thereunder by reason of the operation of Rule 3.14 of the ISP, such Tranche B Letter of Credit shall be deemed to be “outstanding” in the amount so remaining available to be drawn. The Tranche B LC exposure of any Revolving B Lender at any time shall be its Applicable Percentage of the aggregate Tranche B LC Exposure at such time.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B Letter of Credit</w:t>
      </w:r>
      <w:r>
        <w:rPr>
          <w:rFonts w:ascii="Times New Roman" w:cs="Times New Roman" w:eastAsia="Times New Roman" w:hAnsi="Times New Roman"/>
          <w:sz w:val="18"/>
          <w:szCs w:val="18"/>
          <w:color w:val="auto"/>
        </w:rPr>
        <w:t>” means any Letter of Credit issued under the Revolving B Facility.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Tranche Conversion</w:t>
      </w:r>
      <w:r>
        <w:rPr>
          <w:rFonts w:ascii="Times New Roman" w:cs="Times New Roman" w:eastAsia="Times New Roman" w:hAnsi="Times New Roman"/>
          <w:sz w:val="18"/>
          <w:szCs w:val="18"/>
          <w:color w:val="auto"/>
        </w:rPr>
        <w:t>” has the meaning specified in Section 2.04(a).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 means all fees, costs and expense incurred or payable by the Borrower or any Subsidiary in connection with the Transactions.</w:t>
      </w:r>
    </w:p>
    <w:p>
      <w:pPr>
        <w:spacing w:after="0" w:line="225"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(a) the execution, delivery and performance by the Borrower of the Loan Documents to which it is to be a party, (b) the Refinancing and (c) the payment of the Transaction Costs.</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the Benchmark Rate, Term SOFR, Daily Simple SOFR or the Base Rate.</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ESOP Program</w:t>
      </w:r>
      <w:r>
        <w:rPr>
          <w:rFonts w:ascii="Times New Roman" w:cs="Times New Roman" w:eastAsia="Times New Roman" w:hAnsi="Times New Roman"/>
          <w:sz w:val="18"/>
          <w:szCs w:val="18"/>
          <w:color w:val="auto"/>
        </w:rPr>
        <w:t>” means any program in which any Subsidiary acts as an intermediary in the UK for customers’ exercise of employee stock option programs and/or equivalent incentive schemes that the customers have for its employees.</w:t>
      </w:r>
    </w:p>
    <w:p>
      <w:pPr>
        <w:spacing w:after="0" w:line="162"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 Tax Compliance Certificate</w:t>
      </w:r>
      <w:r>
        <w:rPr>
          <w:rFonts w:ascii="Times New Roman" w:cs="Times New Roman" w:eastAsia="Times New Roman" w:hAnsi="Times New Roman"/>
          <w:sz w:val="18"/>
          <w:szCs w:val="18"/>
          <w:color w:val="auto"/>
        </w:rPr>
        <w:t>” has the meaning specified in Section 2.15(e)(ii)(C).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has the meaning specified in Section 2.05(a)(ix).</w:t>
      </w:r>
    </w:p>
    <w:p>
      <w:pPr>
        <w:spacing w:after="0" w:line="225" w:lineRule="exact"/>
        <w:rPr>
          <w:sz w:val="20"/>
          <w:szCs w:val="20"/>
          <w:color w:val="auto"/>
        </w:rPr>
      </w:pPr>
    </w:p>
    <w:p>
      <w:pPr>
        <w:jc w:val="center"/>
        <w:ind w:left="880"/>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Unsuccessful Completion Threshold</w:t>
      </w:r>
      <w:r>
        <w:rPr>
          <w:rFonts w:ascii="Times New Roman" w:cs="Times New Roman" w:eastAsia="Times New Roman" w:hAnsi="Times New Roman"/>
          <w:sz w:val="18"/>
          <w:szCs w:val="18"/>
          <w:color w:val="auto"/>
        </w:rPr>
        <w:t xml:space="preserve">” means, for the KPI Metric, the applicable “Unsuccessful Completion Threshold” set forth in </w:t>
      </w:r>
      <w:r>
        <w:rPr>
          <w:rFonts w:ascii="Times New Roman" w:cs="Times New Roman" w:eastAsia="Times New Roman" w:hAnsi="Times New Roman"/>
          <w:sz w:val="18"/>
          <w:szCs w:val="18"/>
          <w:u w:val="single" w:color="auto"/>
          <w:color w:val="auto"/>
        </w:rPr>
        <w:t>Schedule 2.20</w:t>
      </w:r>
      <w:r>
        <w:rPr>
          <w:rFonts w:ascii="Times New Roman" w:cs="Times New Roman" w:eastAsia="Times New Roman" w:hAnsi="Times New Roman"/>
          <w:sz w:val="18"/>
          <w:szCs w:val="18"/>
          <w:color w:val="auto"/>
        </w:rPr>
        <w:t>. -34-</w:t>
      </w:r>
    </w:p>
    <w:p>
      <w:pPr>
        <w:sectPr>
          <w:pgSz w:w="11900" w:h="16838" w:orient="portrait"/>
          <w:cols w:equalWidth="0" w:num="1">
            <w:col w:w="11020"/>
          </w:cols>
          <w:pgMar w:left="440" w:top="270" w:right="439" w:bottom="1440" w:gutter="0" w:footer="0" w:header="0"/>
        </w:sectPr>
      </w:pPr>
    </w:p>
    <w:bookmarkStart w:id="42" w:name="page43"/>
    <w:bookmarkEnd w:id="42"/>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Wholly-Owned Subsidiary</w:t>
      </w:r>
      <w:r>
        <w:rPr>
          <w:rFonts w:ascii="Times New Roman" w:cs="Times New Roman" w:eastAsia="Times New Roman" w:hAnsi="Times New Roman"/>
          <w:sz w:val="18"/>
          <w:szCs w:val="18"/>
          <w:color w:val="auto"/>
        </w:rPr>
        <w:t>” means, with respect to any Person at any date, a subsidiary of such Person of which securities or other ownership interests representing 100% of the Equity Interests (other than (a) directors’ qualifying shares and (b) shares issued to foreign nationals to the extent required by applicable law) are, as of such date, owned, controlled or held by such Person or one or more Wholly-Owned Subsidiaries of such Person or by such Person and one or more Wholly-Owned Subsidiaries of such Person.</w:t>
      </w:r>
    </w:p>
    <w:p>
      <w:pPr>
        <w:spacing w:after="0" w:line="180"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I of Subtitle E of Title IV of ERISA.</w:t>
      </w:r>
    </w:p>
    <w:p>
      <w:pPr>
        <w:spacing w:after="0" w:line="162"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with (a)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Classification of Loans and Borrowings</w:t>
      </w:r>
      <w:r>
        <w:rPr>
          <w:rFonts w:ascii="Times New Roman" w:cs="Times New Roman" w:eastAsia="Times New Roman" w:hAnsi="Times New Roman"/>
          <w:sz w:val="18"/>
          <w:szCs w:val="18"/>
          <w:color w:val="auto"/>
        </w:rPr>
        <w:t>. For purposes of this Agreement, Loans may be classified and referred to by Class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“Revolving Loan”) or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“Benchmark Loan”) or by Class and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“Benchmark Revolving Loan”). Borrowings also may be classified and referred to by Class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“Revolving Borrowing”) or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“Benchmark Borrowing”) or by Class and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“Benchmark Revolving Borrowing”).</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Terms Generally; Times of Day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otherwise indicated or the context requires otherwise, (a) any definition of or reference to any agreement, instrument or other document herein shall be construed as referring to such agreement, instrument or other document as from time to time amended, amended and restated,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 In the computation of periods of time from a specified date to a later specified date, the word “from” means “from and including”; the words “to” and “until” each mean “to but excluding”; and the word “through” means “to and including.” Unless otherwise specified, all</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43" w:name="page44"/>
    <w:bookmarkEnd w:id="43"/>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references herein to times of day shall be references to Eastern time (daylight or standard, as applicable). For all purposes under this Agreement,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Accounting Terms; GAAP</w:t>
      </w:r>
      <w:r>
        <w:rPr>
          <w:rFonts w:ascii="Times New Roman" w:cs="Times New Roman" w:eastAsia="Times New Roman" w:hAnsi="Times New Roman"/>
          <w:sz w:val="18"/>
          <w:szCs w:val="18"/>
          <w:color w:val="auto"/>
        </w:rPr>
        <w:t xml:space="preserve">.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 notifies the Administrative Agent that the Borrower requests an amendment to any provision (including any definition) hereof to eliminate the effect of any change occurring after the date hereof in GAAP (including any election by the Borrower to operate under IFRS)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or election shall have become effective until such notice shall have been withdrawn or such provision amended in accordance herewith.</w:t>
      </w:r>
    </w:p>
    <w:p>
      <w:pPr>
        <w:spacing w:after="0" w:line="192"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Pro Forma Calculations</w:t>
      </w:r>
      <w:r>
        <w:rPr>
          <w:rFonts w:ascii="Times New Roman" w:cs="Times New Roman" w:eastAsia="Times New Roman" w:hAnsi="Times New Roman"/>
          <w:sz w:val="18"/>
          <w:szCs w:val="18"/>
          <w:color w:val="auto"/>
        </w:rPr>
        <w:t>. For purposes of any determination of the Leverage Ratio pursuant to Section 2.18 or any covenant set forth in Article VI: for any period during which any Acquisition or any sale, transfer or other disposition of any material assets outside the ordinary course of business occurs (or has occurred since the last day of such period), the calculation of the Leverage Ratio with respect to such period for such purpose shall be made on a Pro Forma Basis.</w:t>
      </w:r>
    </w:p>
    <w:p>
      <w:pPr>
        <w:spacing w:after="0" w:line="180" w:lineRule="exact"/>
        <w:rPr>
          <w:sz w:val="20"/>
          <w:szCs w:val="20"/>
          <w:color w:val="auto"/>
        </w:rPr>
      </w:pPr>
    </w:p>
    <w:p>
      <w:pPr>
        <w:jc w:val="both"/>
        <w:ind w:right="220"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1.06 </w:t>
      </w:r>
      <w:r>
        <w:rPr>
          <w:rFonts w:ascii="Times New Roman" w:cs="Times New Roman" w:eastAsia="Times New Roman" w:hAnsi="Times New Roman"/>
          <w:sz w:val="17"/>
          <w:szCs w:val="17"/>
          <w:u w:val="single" w:color="auto"/>
          <w:color w:val="auto"/>
        </w:rPr>
        <w:t>Letter of Credit Amounts</w:t>
      </w:r>
      <w:r>
        <w:rPr>
          <w:rFonts w:ascii="Times New Roman" w:cs="Times New Roman" w:eastAsia="Times New Roman" w:hAnsi="Times New Roman"/>
          <w:sz w:val="17"/>
          <w:szCs w:val="17"/>
          <w:color w:val="auto"/>
        </w:rPr>
        <w:t xml:space="preserve">. Unless otherwise specified herein, the amount of a Letter of Credit at any time shall be deemed to be the stated amount, or the Dollar Equivalent of such Letter of Credit in effect at such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with respect to any Letter of Credit that, by its terms or the terms of any Issuer Document related thereto, provides for one or more automatic increases in the stated amount, or the Dollar Equivalent thereof, the amount of such Letter of Credit shall be deemed to be the maximum stated amount, or the Dollar Equivalent of such Letter of Credit after giving effect to all such increases, whether or not such maximum stated amount, or the Dollar Equivalent is in effect at such times.</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Exchange Rates; Currency Equivalents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36"/>
        <w:spacing w:after="0" w:line="253" w:lineRule="auto"/>
        <w:tabs>
          <w:tab w:leader="none" w:pos="6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or the applicable Issuing Bank, as applicable, shall determine the Spot Rates as of each Revaluation Date to be used for calculating Dollar Equivalent amounts of Revolving Exposure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the Borrower hereunder or calculating financial ratios hereunder or except as otherwise provided herein, the applicable amount of any currency (other than Dollars) for purposes of the Loan Documents shall be such Dollar Equivalent amount as so determined by the Administrative Agent or such Issuing Bank,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determining compliance with any Dollar-denominated restriction on (x) the incurrence of Indebtedness, the Dollar Equivalent principal amount of Indebtedness denominated in a currency other than Dollars shall be calculated based on the relevant currency exchange rate in effect on the date such Indebtedness is incurred, in the case of term debt, or first committed, in the case of revolving credit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indebtedness is incurred to extend, replace, refund, refinance, renew or defease other Indebtedness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70" w:right="439" w:bottom="1440" w:gutter="0" w:footer="0" w:header="0"/>
        </w:sectPr>
      </w:pPr>
    </w:p>
    <w:bookmarkStart w:id="44" w:name="page45"/>
    <w:bookmarkEnd w:id="44"/>
    <w:p>
      <w:pPr>
        <w:ind w:left="4"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denominated in a currency other than Dollars, and such extension, replacement, refunding, refinancing, renewal or defeasance would cause the applicable Dollar-denominated restriction to be exceeded if calculated at the relevant currency exchange rate in effect on the date of such extension, replacement, refunding, refinancing, renewal or defeasance, such Dollar-denominated restriction shall be deemed not to have been exceeded so long as the principal amount of such refinancing Indebtedness does not exceed the principal amount of such Indebtedness being extended, replaced, refunded, refinanced, renewed or defeased; and (y) the making of any investment, the Dollar Equivalent amount of any investment denominated in a currency other than Dollars shall be calculated based on the relevant currency exchange rate in effect on the date such investment was made.</w:t>
      </w:r>
    </w:p>
    <w:p>
      <w:pPr>
        <w:spacing w:after="0" w:line="187" w:lineRule="exact"/>
        <w:rPr>
          <w:sz w:val="20"/>
          <w:szCs w:val="20"/>
          <w:color w:val="auto"/>
        </w:rPr>
      </w:pPr>
    </w:p>
    <w:p>
      <w:pPr>
        <w:ind w:left="4" w:right="60" w:firstLine="436"/>
        <w:spacing w:after="0" w:line="258" w:lineRule="auto"/>
        <w:tabs>
          <w:tab w:leader="none" w:pos="69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in this Agreement in connection with a Borrowing, conversion, continuation or prepayment of a Benchmark Loan or the issuance, amendment or extension of a Letter of Credit, an amount, such as a required minimum or multiple amount, is expressed in Dollars, but such Borrowing, Benchmark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applicable Issuing Bank, as the case may be.</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Additional Alternative Currencies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436"/>
        <w:spacing w:after="0" w:line="258" w:lineRule="auto"/>
        <w:tabs>
          <w:tab w:leader="none" w:pos="68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from time to time request that Revolving Loans be made and/or Letters of Credit be issued in a currency other than those specifically listed in the definition of “Alternative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requested currency is a lawful currency (other than Dollars) that is readily available and freely transferable and convertible into Dollars. In the case of any such request with respect to the making of Benchmark Loans, such request shall be subject to the approval of the Administrative Agent and the Revolving Lenders; and in the case of any such request with respect to the issuance of Letters of Credit, such request shall be subject to the approval of the Administrative Agent and the applicable Issuing Bank.</w:t>
      </w:r>
    </w:p>
    <w:p>
      <w:pPr>
        <w:spacing w:after="0" w:line="183" w:lineRule="exact"/>
        <w:rPr>
          <w:rFonts w:ascii="Times New Roman" w:cs="Times New Roman" w:eastAsia="Times New Roman" w:hAnsi="Times New Roman"/>
          <w:sz w:val="18"/>
          <w:szCs w:val="18"/>
          <w:color w:val="auto"/>
        </w:rPr>
      </w:pPr>
    </w:p>
    <w:p>
      <w:pPr>
        <w:ind w:left="4" w:right="20" w:firstLine="436"/>
        <w:spacing w:after="0" w:line="268" w:lineRule="auto"/>
        <w:tabs>
          <w:tab w:leader="none" w:pos="699"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such request shall be made to the Administrative Agent not later than 11:00 a.m., ten (10) Business Days prior to the date of the desired credit extension (or such other time or date as may be agreed by the Administrative Agent and, in the case of any such request pertaining to Letters of Credit, the applicable Issuing Bank, in its or their sole discretion). In the case of any such request pertaining to Benchmark Loans, the Administrative Agent shall promptly notify each Revolving Lender thereof; and in the case of any such request pertaining to Letters of Credit, the Administrative Agent shall promptly notify the applicable Issuing Bank thereof. Each Revolving Lender (in the case of any such request pertaining to Benchmark Loans) or such Issuing Bank (in the case of a request pertaining to Letters of Credit) shall notify the Administrative Agent, not later than 11:00 a.m., five</w:t>
      </w:r>
    </w:p>
    <w:p>
      <w:pPr>
        <w:spacing w:after="0" w:line="4" w:lineRule="exact"/>
        <w:rPr>
          <w:rFonts w:ascii="Times New Roman" w:cs="Times New Roman" w:eastAsia="Times New Roman" w:hAnsi="Times New Roman"/>
          <w:sz w:val="17"/>
          <w:szCs w:val="17"/>
          <w:color w:val="auto"/>
        </w:rPr>
      </w:pPr>
    </w:p>
    <w:p>
      <w:pPr>
        <w:ind w:left="4" w:hanging="4"/>
        <w:spacing w:after="0" w:line="260" w:lineRule="auto"/>
        <w:tabs>
          <w:tab w:leader="none" w:pos="25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receipt of such request whether it consents, in its sole discretion, to the making of Benchmark Loans or the issuance of Letters of Credit, as the case may be, in such requested currency.</w:t>
      </w:r>
    </w:p>
    <w:p>
      <w:pPr>
        <w:spacing w:after="0" w:line="181" w:lineRule="exact"/>
        <w:rPr>
          <w:rFonts w:ascii="Times New Roman" w:cs="Times New Roman" w:eastAsia="Times New Roman" w:hAnsi="Times New Roman"/>
          <w:sz w:val="18"/>
          <w:szCs w:val="18"/>
          <w:color w:val="auto"/>
        </w:rPr>
      </w:pPr>
    </w:p>
    <w:p>
      <w:pPr>
        <w:ind w:left="4" w:right="140" w:firstLine="436"/>
        <w:spacing w:after="0" w:line="254" w:lineRule="auto"/>
        <w:tabs>
          <w:tab w:leader="none" w:pos="68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a Revolving Lender or Issuing Bank, as the case may be, to respond to such request within the time period specified in the preceding sentence shall be deemed to be a refusal by such Lender or Issuing Bank, as the case may be, to permit Benchmark Loans to be made or Letters of Credit to be issued in such requested currency. If the Administrative Agent and all the Revolving Lenders consent to making Benchmark Loans in such requested currency, the Administrative Agent shall so notify the Borrower and such currency shall thereupon be deemed for all purposes to be an Alternative Currency hereunder for purposes of any Borrowings of Benchmark Loans; and if the Administrative Agent and the applicable Issuing Bank consent to the issuance of Letters of Credit in such requested currency, the Administrative Agent shall so notify the Borrower and such currency shall thereupon be deemed for all purposes to be an Alternative Currency hereunder for purposes of any Letter of Credit issuances. If the Administrative Agent shall fail to obtain consent to any request for an additional currency under this Section 1.08, the Administrative Agent shall promptly so notify the Borrower.</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4"/>
          </w:cols>
          <w:pgMar w:left="436" w:top="270" w:right="459" w:bottom="1440" w:gutter="0" w:footer="0" w:header="0"/>
        </w:sectPr>
      </w:pPr>
    </w:p>
    <w:bookmarkStart w:id="45" w:name="page46"/>
    <w:bookmarkEnd w:id="4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1.09 </w:t>
      </w:r>
      <w:r>
        <w:rPr>
          <w:rFonts w:ascii="Times New Roman" w:cs="Times New Roman" w:eastAsia="Times New Roman" w:hAnsi="Times New Roman"/>
          <w:sz w:val="18"/>
          <w:szCs w:val="18"/>
          <w:u w:val="single" w:color="auto"/>
          <w:color w:val="auto"/>
        </w:rPr>
        <w:t>Change of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55" w:lineRule="auto"/>
        <w:tabs>
          <w:tab w:leader="none" w:pos="6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obligation of the Borrower to make a payment denominated in the national currency unit of any member state of 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applicable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188"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each provision of this Agreement shall be subject to such reasonable changes of construction as the Administrative Agent (after consultation with the Borrower) may from time to time specify to be appropriate to reflect the adoption of the Euro by any member state of the European Union and any relevant market conventions or practices relating to the Euro.</w:t>
      </w:r>
    </w:p>
    <w:p>
      <w:pPr>
        <w:spacing w:after="0" w:line="175" w:lineRule="exact"/>
        <w:rPr>
          <w:rFonts w:ascii="Times New Roman" w:cs="Times New Roman" w:eastAsia="Times New Roman" w:hAnsi="Times New Roman"/>
          <w:sz w:val="18"/>
          <w:szCs w:val="18"/>
          <w:color w:val="auto"/>
        </w:rPr>
      </w:pPr>
    </w:p>
    <w:p>
      <w:pPr>
        <w:ind w:right="40" w:firstLine="436"/>
        <w:spacing w:after="0" w:line="266" w:lineRule="auto"/>
        <w:tabs>
          <w:tab w:leader="none" w:pos="6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provision of this Agreement also shall be subject to such reasonable changes of construction as the Administrative Agent may (after consultation with the Borrower) from time to time specify to be appropriate to reflect a change in currency of any other country and any relevant market conventions or practices relating to the change in currency.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Additional Borrowers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Notwithstanding anything in Section 9.02 to the contrary, following the Closing Date, the Borrower may request that one or more of its Foreign Subsidiaries that is a Wholly-Owned Subsidiary be added as an additional borrower (the “</w:t>
      </w:r>
      <w:r>
        <w:rPr>
          <w:rFonts w:ascii="Times New Roman" w:cs="Times New Roman" w:eastAsia="Times New Roman" w:hAnsi="Times New Roman"/>
          <w:sz w:val="18"/>
          <w:szCs w:val="18"/>
          <w:u w:val="single" w:color="auto"/>
          <w:color w:val="auto"/>
        </w:rPr>
        <w:t>Additional Borrower</w:t>
      </w:r>
      <w:r>
        <w:rPr>
          <w:rFonts w:ascii="Times New Roman" w:cs="Times New Roman" w:eastAsia="Times New Roman" w:hAnsi="Times New Roman"/>
          <w:sz w:val="18"/>
          <w:szCs w:val="18"/>
          <w:color w:val="auto"/>
        </w:rPr>
        <w:t xml:space="preserve">”) under the Facilities by delivering to the Administrative Agent an Additional Borrower Agreement executed by such Foreign Subsidiary and the Borrower and specifying the proposed effective date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jurisdiction of organization of such Foreign Subsidiary shall be reasonably satisfactory to each Lender. Such Foreign Subsidiary shall for all purposes of this Agreement be a borrower hereunder no earlier than the latest of (i) twenty (20) days (or such shorter period as the Administrative Agent may in its discretion agree) after delivery of such Additional Borrower Agreement; (ii) five (5) Business Days after receipt by the Lenders and the Administrative Agent of such documentation and other information reasonably requested by the Lenders or the Administrative Agent for purposes of complying with all necessary “know your customer” or other similar checks under all applicable laws and regulations provided that there has been no written objection submitted by any of the Lenders or the Administrative Agent within five (5) Business Days of the date of receipt of such documentation and other information; (iii) the receipt by the Administrative Agent and the Lenders of opinions of counsel relating to such Additional Borrower Agreement (and the guarantee referred to below) in form and substance reasonably satisfactory to the Administrative Agent and covering such customary matters in connection therewith as may be requested by the Administrative Agent; and (iv) if the applicable Additional Borrower is organized or incorporated in or under the laws of, or for applicable Tax purposes is resident of or treated as engaged in a trade or business in, any jurisdiction other than a jurisdiction in or under the laws of which at least one then-existing Borrower is organized or incorporated as of the date the Additional Borrower Agreement is delivered to the Administrative Agent, the date of the effectiveness of an amendment of this Agreement, which amendment must be as mutually agreed by the Administrative Agent, the Borrower, such Additional</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46" w:name="page47"/>
    <w:bookmarkEnd w:id="46"/>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Borrower and each Lender (including, without limitation, Section 2.15 and the definition of “Excluded Taxes” and whether a carve out for any “day one” Taxes is appropriate);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unconditionally guarantee the Obligations of any such Additional Borrowers on a senior unsecured basis pursuant to a guarantee agreement in form reasonably satisfactory to the Administrative Agent. Any obligations in respect of borrowings by any Additional Borrower under this Agreement will constitute “Obligations” for all purposes of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Additional Borrower have any liability with respect to the Obligations of the Borrower or any other Additional Borrower. Promptly following receipt of any Additional Borrower Agreement the Administrative Agent shall send a copy thereof to each Lender.</w:t>
      </w:r>
    </w:p>
    <w:p>
      <w:pPr>
        <w:spacing w:after="0" w:line="18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Interest Rates</w:t>
      </w:r>
      <w:r>
        <w:rPr>
          <w:rFonts w:ascii="Times New Roman" w:cs="Times New Roman" w:eastAsia="Times New Roman" w:hAnsi="Times New Roman"/>
          <w:sz w:val="18"/>
          <w:szCs w:val="18"/>
          <w:color w:val="auto"/>
        </w:rPr>
        <w:t xml:space="preserve">. 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Bank of America and its affiliates or other related entities may, in their ordinary course of business, separate from their roles as the Administrative Agent, a Lender or other agent or arranger under the Loan Documents,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that, while undertaken in good faith, may be adverse to the Borrower. The Administrative Agent may select information sources or services in its reasonable discretion to ascertain any reference rate referred to herein or any alternative, successor or replacement rate (including, without limitation, any Successor Rate)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or any component of any of the foregoing), in each case pursuant to the terms of this Agreement, and shall have no liability to the Borrower, any Lender or any other Person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 By agreeing to make Loans under this Agreement, each Lender is confirming it has all licenses, permits and approvals necessary for use of the reference rates referred to herein and it will do all things commercially reasonable to comply, preserve, renew and keep in full force and effect such licenses, permits and approvals.</w:t>
      </w:r>
    </w:p>
    <w:p>
      <w:pPr>
        <w:spacing w:after="0" w:line="19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Effect of Amendment and Restatement</w:t>
      </w:r>
      <w:r>
        <w:rPr>
          <w:rFonts w:ascii="Times New Roman" w:cs="Times New Roman" w:eastAsia="Times New Roman" w:hAnsi="Times New Roman"/>
          <w:sz w:val="18"/>
          <w:szCs w:val="18"/>
          <w:color w:val="auto"/>
        </w:rPr>
        <w:t>. This Agreement shall amend, restate and supersede the Existing Credit Agreement in its entirety. On the Closing Date, (i) except for such rights and obligations that, by their terms, expressly survive the termination of the Existing Credit Agreement, the rights and obligations of the parties under the Existing Credit Agreement shall no longer be in effect and (ii) the Commitments under the Existing Credit Agreement shall no longer be in effect and thereafter only Commitments under this Agreement shall be outstanding until otherwise terminated in accordance with the terms hereof. All references to the Existing Credit Agreement in any Loan Document or other document or instrument delivered in connection therewith shall be deemed to refer to this Agreement and the provisions hereof. This Agreement shall not constitute a novation of the Existing Credit Agreement or any other Loan Document (as defined in the Existing Credit Agreement).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47" w:name="page48"/>
    <w:bookmarkEnd w:id="47"/>
    <w:p>
      <w:pPr>
        <w:jc w:val="center"/>
        <w:ind w:right="-2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THE CREDITS</w:t>
      </w:r>
    </w:p>
    <w:p>
      <w:pPr>
        <w:spacing w:after="0" w:line="225" w:lineRule="exact"/>
        <w:rPr>
          <w:sz w:val="20"/>
          <w:szCs w:val="20"/>
          <w:color w:val="auto"/>
        </w:rPr>
      </w:pPr>
    </w:p>
    <w:p>
      <w:pPr>
        <w:ind w:left="4" w:right="2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Subject to the terms and conditions set forth herein, (a) each Revolving A Lender severally agrees to make Revolving A Loans denominated in Dollars or an Alternative Currency to the Borrower or, if applicable, any Additional Borrower as elected by the Borrower pursuant to Section 2.03 from time to time, on any Business Day during the Revolving Availability Period, in an aggregate Outstanding Amount that will not result in such Revolving A Lender’s Revolving A Exposure exceeding such Revolving A Lender’s Revolving A Commitment or the aggregate Outstanding Amount of Revolving Loans denominated in Alternative Currencies exceeding the Alternative Currency Sublimit and</w:t>
      </w:r>
    </w:p>
    <w:p>
      <w:pPr>
        <w:spacing w:after="0" w:line="3" w:lineRule="exact"/>
        <w:rPr>
          <w:sz w:val="20"/>
          <w:szCs w:val="20"/>
          <w:color w:val="auto"/>
        </w:rPr>
      </w:pPr>
    </w:p>
    <w:p>
      <w:pPr>
        <w:ind w:left="4" w:right="120" w:hanging="4"/>
        <w:spacing w:after="0" w:line="251" w:lineRule="auto"/>
        <w:tabs>
          <w:tab w:leader="none" w:pos="25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Revolving B Lender severally agrees to make Revolving B Loans denominated in Dollars or an Alternative Currency to the Borrower or, if applicable, an Additional Borrower, as elected by the Borrower pursuant to Section 2.03 from time to time, on any Business Day during the Revolving Availability Period, in an aggregate Outstanding Amount that will not result in such Revolving B Lender’s Revolving B Exposure exceeding such Revolving B Lender’s Revolving B Commitment or the aggregate Outstanding Amount of Revolving Loans denominated in Alternative Currencies exceeding the Alternative Currency Sublimit. Within the limits of each Revolving Lender’s Revolving Commitment, and subject to the other terms and conditions hereof, the Borrower may borrow, prepay, and reborrow Revolving Loans. Revolving Loans denominated in Dollars may be ABR Loans, Daily Simple SOFR Loans or Benchmark Loans, as further provided herein, and Revolving Loans denominated in Alternative Currencies must be Benchmark Loans, as further provided herein.</w:t>
      </w:r>
    </w:p>
    <w:p>
      <w:pPr>
        <w:spacing w:after="0" w:line="194"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Funding of Loans</w:t>
      </w:r>
      <w:r>
        <w:rPr>
          <w:rFonts w:ascii="Times New Roman" w:cs="Times New Roman" w:eastAsia="Times New Roman" w:hAnsi="Times New Roman"/>
          <w:sz w:val="18"/>
          <w:szCs w:val="18"/>
          <w:color w:val="auto"/>
        </w:rPr>
        <w:t xml:space="preserve">. Each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of the Lenders are several and no Lender shall be responsible for any other Lender’s failure to make Loans as required. Each Lender at its option may make any Benchmark Loan by causing any domestic or foreign branch or Affiliate of such Lender to make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the Borrower to repay such Loan in accordance with the terms of this Agreement.</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Requests for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36"/>
        <w:spacing w:after="0" w:line="270" w:lineRule="auto"/>
        <w:tabs>
          <w:tab w:leader="none" w:pos="689"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Borrowing, each conversion of Loans from one Type to the other, and each continuation of Benchmark Loans shall be made upon the Borrower’s irrevocable notice to the Administrative Agent, which may be given by telephone. Each such notice must be received by the Administrative Agent not later than (i) 12:00 noon, New York City time, two (2) Business Days prior to the requested date of any Borrowing or continuation of Benchmark Loans denominated in Dollars or any conversion of ABR Loans or Daily Simple SOFR Loans to Benchmark Loans denominated in Dollars,</w:t>
      </w:r>
    </w:p>
    <w:p>
      <w:pPr>
        <w:spacing w:after="0" w:line="2" w:lineRule="exact"/>
        <w:rPr>
          <w:rFonts w:ascii="Times New Roman" w:cs="Times New Roman" w:eastAsia="Times New Roman" w:hAnsi="Times New Roman"/>
          <w:sz w:val="17"/>
          <w:szCs w:val="17"/>
          <w:color w:val="auto"/>
        </w:rPr>
      </w:pPr>
    </w:p>
    <w:p>
      <w:pPr>
        <w:ind w:left="4" w:hanging="4"/>
        <w:spacing w:after="0" w:line="269" w:lineRule="auto"/>
        <w:tabs>
          <w:tab w:leader="none" w:pos="269"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12:00 noon, New York City time, four (4) Business Days prior to the requested date of any Borrowing or continuation of Benchmark Loans denominated in an Alternative Currency, (iii) 11:00 a.m., New York City time, on the requested date of any conversion to or Borrowing of ABR Loans or Daily Simple SOFR Loans under the Revolving A Facility or (iv) 3:00 p.m., New York City time, on the requested date of any conversion to or Borrowing of ABR Loans or Daily Simple SOFR Loans under the Revolving B Facility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notice provided after 3:00 p.m., New York City time, on any day will be deemed to have been provided at 8:00 a.m., New York City time on the next Business Day);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the Borrower wishes to request Benchmark Loans (other than Benchmark Loans, if any, made on the Closing Date) having an Interest Period other than one, three or six months in duration as provided in the definition of “Interest Period,” the applicable notice must be received by the Administrative Agent not</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4"/>
          </w:cols>
          <w:pgMar w:left="436" w:top="270" w:right="459" w:bottom="1440" w:gutter="0" w:footer="0" w:header="0"/>
        </w:sectPr>
      </w:pPr>
    </w:p>
    <w:bookmarkStart w:id="48" w:name="page49"/>
    <w:bookmarkEnd w:id="48"/>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later than 11:00 a.m. four Business Days prior to the requested date of such Borrowing, conversion or continuation, whereupon the Administrative Agent shall give prompt notice to the Lenders of such request and determine whether the requested Interest Period is acceptable to all of them. Not later than 11:00 a.m., three Business Days before the requested date of such Borrowing, conversion or continuation, the Administrative Agent shall notify the Borrower (which notice may be by telephone) whether or not the requested Interest Period has been consented to by all the Lenders. Each telephonic notice by the Borrower pursuant to this Section 2.03(a) must be confirmed promptly by delivery to the Administrative Agent of a written Borrowing Request, appropriately completed and signed by a Responsible Officer of the Borrower. Each Borrowing of, conversion to or continuation of Benchmark Loans shall be in an amount of $5,000,000 or a whole multiple of $1,000,000 in excess thereof. Except as provided in Section 2.05, each Borrowing of or conversion to ABR Loans or Daily Simple SOFR Loans shall be in a principal amount of $500,000 or a whole multiple of $100,000 in excess thereof. Each Borrowing Request (whether telephonic or written) shall specify (i) whether the Borrower is requesting a Borrowing of Revolving Loans, a conversion of Revolving Loans from one Type to the other, or a continuation of Benchmark Loans, (ii) the requested date of the Borrowing, conversion or continuation, as the case may be (which shall be a Business Day), (iii) the principal amount of Loans to be borrowed, converted or continued, (iv) the currency in which the Loans to be borrowed are to be denominated, (v) the Type of Loans to be borrowed or to which existing Revolving Loans are to be converted, (vi) if applicable, the duration of the Interest Period with respect thereto and (vii) under which Facility the Borrowing is to be made (or whether the aggregate amount of the Loans requested should be divided between the Facilities on a pro rata basis). If the Borrower fails to specify a Type of Loan in a Borrowing Request or fails to give a timely notice requesting a conversion or continuation, then the applicable Revolving Loans shall be made as, or converted to, ABR Loans (unless the Loan being made or continued is denominated in an Alternative Currency, in which case it shall be made or continued as a Benchmark Loan with an Interest Period of one month). Any such automatic conversion to ABR Loans shall be effective as of the last day of the Interest Period then in effect with respect to the applicable Benchmark Loans. If the Borrower requests a Borrowing of, conversion to, or continuation of Benchmark Loans in any such Borrowing Request, but fails to specify an Interest Period (or fails to give a timely notice requesting a continuation of Benchmark Loans denominated in an Alternative Currency), it will be deemed to have specified an Interest Period of one (1) month. If no currency is specified in a Borrowing Request, the requested Borrowing shall be in Dollars.</w:t>
      </w:r>
    </w:p>
    <w:p>
      <w:pPr>
        <w:spacing w:after="0" w:line="188" w:lineRule="exact"/>
        <w:rPr>
          <w:sz w:val="20"/>
          <w:szCs w:val="20"/>
          <w:color w:val="auto"/>
        </w:rPr>
      </w:pPr>
    </w:p>
    <w:p>
      <w:pPr>
        <w:ind w:left="4" w:firstLine="436"/>
        <w:spacing w:after="0" w:line="252" w:lineRule="auto"/>
        <w:tabs>
          <w:tab w:leader="none" w:pos="69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receipt of a Borrowing Request, the Administrative Agent shall promptly notify each applicable Lender of the amount (and currency) of its pro rata share of the applicable Class of Loans, and if no timely notice of a conversion or continuation is provided by the Borrower, the Administrative Agent shall notify each applicable Lender of the details of any automatic conversion to ABR Loans or continuation of Loans denominated in an Alternative Currency described in Section 2.03(a). In the case of each Borrowing, each applicable Lender shall make the amount of its Loan available to the Administrative Agent in Same Day Funds at the Administrative Agent’s Office for Dollars or the applicable Alternative Currency, as the case may be, not later than 1:00 p.m., New York City time, on the Business Day specified in the applicable Borrowing Request. Upon satisfaction of the conditions set forth in Section 4.02 (and, with respect to Loans, if any, made on the Closing Date, the conditions set forth in Section 4.01), the Administrative Agent shall make all funds so received available to the Borrower in like funds as received by the Administrative Agent either by (i) crediting the account of the Borrower on the books of the Administrative Agent with such amount in immediately available funds or</w:t>
      </w:r>
    </w:p>
    <w:p>
      <w:pPr>
        <w:spacing w:after="0" w:line="6" w:lineRule="exact"/>
        <w:rPr>
          <w:rFonts w:ascii="Times New Roman" w:cs="Times New Roman" w:eastAsia="Times New Roman" w:hAnsi="Times New Roman"/>
          <w:sz w:val="18"/>
          <w:szCs w:val="18"/>
          <w:color w:val="auto"/>
        </w:rPr>
      </w:pPr>
    </w:p>
    <w:p>
      <w:pPr>
        <w:ind w:left="4" w:right="100" w:hanging="4"/>
        <w:spacing w:after="0" w:line="253" w:lineRule="auto"/>
        <w:tabs>
          <w:tab w:leader="none" w:pos="26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wire transfer of such funds, in each case in accordance with instructions provided to (and reasonably acceptable to) the Administrative Agent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on the date a Borrowing Request with respect to a Borrowing of Revolving Loans is given by the Borrower, there are LC Borrowings outstanding, then the proceeds of such Borrowing shall be applied, first, to the payment in full of any such LC Borrowings, and second, to the Borrower as provided above.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4"/>
          </w:cols>
          <w:pgMar w:left="436" w:top="270" w:right="459" w:bottom="1440" w:gutter="0" w:footer="0" w:header="0"/>
        </w:sectPr>
      </w:pPr>
    </w:p>
    <w:bookmarkStart w:id="49" w:name="page50"/>
    <w:bookmarkEnd w:id="49"/>
    <w:p>
      <w:pPr>
        <w:ind w:left="-20" w:right="300" w:firstLine="436"/>
        <w:spacing w:after="0" w:line="266" w:lineRule="auto"/>
        <w:tabs>
          <w:tab w:leader="none" w:pos="66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otherwise provided herein, a Benchmark Loan may be continued or converted only on the last day of an Interest Period for such Benchmark Loan. During the existence of an Event of Default, the Required Lenders may require that no Loans may be converted to or continued as Benchmark Loans.</w:t>
      </w:r>
    </w:p>
    <w:p>
      <w:pPr>
        <w:spacing w:after="0" w:line="175" w:lineRule="exact"/>
        <w:rPr>
          <w:rFonts w:ascii="Times New Roman" w:cs="Times New Roman" w:eastAsia="Times New Roman" w:hAnsi="Times New Roman"/>
          <w:sz w:val="18"/>
          <w:szCs w:val="18"/>
          <w:color w:val="auto"/>
        </w:rPr>
      </w:pPr>
    </w:p>
    <w:p>
      <w:pPr>
        <w:ind w:left="-20" w:firstLine="436"/>
        <w:spacing w:after="0" w:line="258" w:lineRule="auto"/>
        <w:tabs>
          <w:tab w:leader="none" w:pos="6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promptly notify the Borrower and the Lenders of the interest rate applicable to any Interest Period for Benchmark Loans and Daily Simple SOFR Loans upon determination of such interest rate. The determination of the Benchmark Rate and Daily Simple SOFR by the Administrative Agent shall be conclusive in the absence of manifest error. At any time that ABR Loans are outstanding, the Administrative Agent shall notify the Borrower and the applicable Lenders of any change in the Administrative Agent’s base rate used in determining the Base Rate promptly following the public announcement of such change.</w:t>
      </w:r>
    </w:p>
    <w:p>
      <w:pPr>
        <w:spacing w:after="0" w:line="183" w:lineRule="exact"/>
        <w:rPr>
          <w:rFonts w:ascii="Times New Roman" w:cs="Times New Roman" w:eastAsia="Times New Roman" w:hAnsi="Times New Roman"/>
          <w:sz w:val="18"/>
          <w:szCs w:val="18"/>
          <w:color w:val="auto"/>
        </w:rPr>
      </w:pPr>
    </w:p>
    <w:p>
      <w:pPr>
        <w:ind w:left="-20" w:right="100" w:firstLine="436"/>
        <w:spacing w:after="0" w:line="312" w:lineRule="auto"/>
        <w:tabs>
          <w:tab w:leader="none" w:pos="66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giving effect to all Borrowings, all conversions of Loans from one Type to the other, and all continuations of Loans as the same Type, there shall not be more than ten (10) Interest Periods in effect at one time unless otherwise agreed between the Borrower and the Administrative Agent.</w:t>
      </w:r>
    </w:p>
    <w:p>
      <w:pPr>
        <w:spacing w:after="0" w:line="139" w:lineRule="exact"/>
        <w:rPr>
          <w:rFonts w:ascii="Times New Roman" w:cs="Times New Roman" w:eastAsia="Times New Roman" w:hAnsi="Times New Roman"/>
          <w:sz w:val="17"/>
          <w:szCs w:val="17"/>
          <w:color w:val="auto"/>
        </w:rPr>
      </w:pPr>
    </w:p>
    <w:p>
      <w:pPr>
        <w:ind w:left="-20" w:right="20" w:firstLine="436"/>
        <w:spacing w:after="0" w:line="252" w:lineRule="auto"/>
        <w:tabs>
          <w:tab w:leader="none" w:pos="64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notice from a Lender prior to 12:00 noon, New York City time (or, in case of ABR Loans or Daily Simple SOFR Loans under the Revolving B Facility, prior to 4:00 p.m., New York City Time), on the date of any Borrowing that such Lender will not make available to the Administrative Agent such Lender’s portion of such Borrowing, the Administrative Agent may assume that such Lender has made such portion available to the Administrative Agent on the date of such Borrowing in accordance with paragraph (b) above, and the Administrative Agent may, in reliance upon such assumption, make available to the Borrower on such date a corresponding amount. If the Administrative Agent shall have so made funds available, then, to the extent that such Lender shall not have made such portion available to the Administrative Agent, each of such Lender and the Borrower severally agrees to repay to the Administrative Agent forthwith on demand such corresponding amount together with interest thereon, for each day from the date such amount is made available to the Borrower until the date such amount is repaid to the Administrative Agent at (i) in the case of the Borrower, the interest rate applicable at the time to the Loans comprising such Borrowing and (ii) in the case of such Lender, the Overnight Rate plus any administrative, processing, or similar fees customarily charged by the Administrative Agent in accordance with the foregoing. A certificate of the Administrative Agent submitted to any Lender with respect to any amounts owing under this Section 2.03(f) shall be conclusive in the absence of manifest error.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and the Administrative Agent shall promptly remit to Borrower any amounts previously paid by Borrower in respect of such Borrowing under this Section 2.03. Any payment by the Borrower shall be without prejudice to any claim the Borrower may have against a Lender that shall have failed to make such payment to the Administrative Agent.</w:t>
      </w:r>
    </w:p>
    <w:p>
      <w:pPr>
        <w:spacing w:after="0" w:line="193" w:lineRule="exact"/>
        <w:rPr>
          <w:rFonts w:ascii="Times New Roman" w:cs="Times New Roman" w:eastAsia="Times New Roman" w:hAnsi="Times New Roman"/>
          <w:sz w:val="18"/>
          <w:szCs w:val="18"/>
          <w:color w:val="auto"/>
        </w:rPr>
      </w:pPr>
    </w:p>
    <w:p>
      <w:pPr>
        <w:ind w:left="-20" w:right="380" w:firstLine="436"/>
        <w:spacing w:after="0" w:line="282" w:lineRule="auto"/>
        <w:tabs>
          <w:tab w:leader="none" w:pos="6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is a lender under the Existing Credit Agreement hereby waives the right to any payments pursuant to Section 2.14 of the Existing Credit Agreement in connection with the Refinancing.</w:t>
      </w:r>
    </w:p>
    <w:p>
      <w:pPr>
        <w:spacing w:after="0" w:line="161" w:lineRule="exact"/>
        <w:rPr>
          <w:rFonts w:ascii="Times New Roman" w:cs="Times New Roman" w:eastAsia="Times New Roman" w:hAnsi="Times New Roman"/>
          <w:sz w:val="18"/>
          <w:szCs w:val="18"/>
          <w:color w:val="auto"/>
        </w:rPr>
      </w:pPr>
    </w:p>
    <w:p>
      <w:pPr>
        <w:ind w:left="-20" w:firstLine="436"/>
        <w:spacing w:after="0" w:line="258" w:lineRule="auto"/>
        <w:tabs>
          <w:tab w:leader="none" w:pos="6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SOFR or Term SOFR, the Administrative Agent shall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80"/>
          </w:cols>
          <w:pgMar w:left="460" w:top="270" w:right="459" w:bottom="1440" w:gutter="0" w:footer="0" w:header="0"/>
        </w:sectPr>
      </w:pPr>
    </w:p>
    <w:bookmarkStart w:id="50" w:name="page51"/>
    <w:bookmarkEnd w:id="50"/>
    <w:p>
      <w:pPr>
        <w:ind w:right="220" w:firstLine="436"/>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the Borrower, the Administrative Agent, and such Lender.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Tranche Conversions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request that any Lender (any such Lender, a “</w:t>
      </w:r>
      <w:r>
        <w:rPr>
          <w:rFonts w:ascii="Times New Roman" w:cs="Times New Roman" w:eastAsia="Times New Roman" w:hAnsi="Times New Roman"/>
          <w:sz w:val="18"/>
          <w:szCs w:val="18"/>
          <w:u w:val="single" w:color="auto"/>
          <w:color w:val="auto"/>
        </w:rPr>
        <w:t>Specified Lender</w:t>
      </w:r>
      <w:r>
        <w:rPr>
          <w:rFonts w:ascii="Times New Roman" w:cs="Times New Roman" w:eastAsia="Times New Roman" w:hAnsi="Times New Roman"/>
          <w:sz w:val="18"/>
          <w:szCs w:val="18"/>
          <w:color w:val="auto"/>
        </w:rPr>
        <w:t>”) convert all or a part of such Lender’s Revolving</w:t>
      </w:r>
    </w:p>
    <w:p>
      <w:pPr>
        <w:spacing w:after="0" w:line="27"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into a Revolving Commitment of another Class. Each Specified Lender shall notify the Borrower within five (5) Business Days of receipt of the Borrower’s request, in writing, if and by what amount such Specified Lender is willing, in its sole discretion, to so convert its Commitment to a Commitment of another Class. Notwithstanding the foregoing, anything else provided herein or otherwise, if any Specified Lender shall fail to notify the Borrower within such five Business Day period, such Specified Lender shall be deemed to have declined such requested conversion. Any such conversion of Commitments occurring pursuant to this Section 2.04 shall be pursuant to a written agreement signed by the Borrower, the converting Lender and the Administrative Agent and shall be referred to herein as a “</w:t>
      </w:r>
      <w:r>
        <w:rPr>
          <w:rFonts w:ascii="Times New Roman" w:cs="Times New Roman" w:eastAsia="Times New Roman" w:hAnsi="Times New Roman"/>
          <w:sz w:val="18"/>
          <w:szCs w:val="18"/>
          <w:u w:val="single" w:color="auto"/>
          <w:color w:val="auto"/>
        </w:rPr>
        <w:t>Tranche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Tranche Conversion shall be permitted unless, after giving effect thereto and to any prepayment of Loans in connection therewith, the Revolving Exposure under each Facility would not exceed the Revolving Commitments under such Facility.</w:t>
      </w:r>
    </w:p>
    <w:p>
      <w:pPr>
        <w:spacing w:after="0" w:line="193" w:lineRule="exact"/>
        <w:rPr>
          <w:rFonts w:ascii="Times New Roman" w:cs="Times New Roman" w:eastAsia="Times New Roman" w:hAnsi="Times New Roman"/>
          <w:sz w:val="18"/>
          <w:szCs w:val="18"/>
          <w:color w:val="auto"/>
        </w:rPr>
      </w:pPr>
    </w:p>
    <w:p>
      <w:pPr>
        <w:ind w:right="180" w:firstLine="436"/>
        <w:spacing w:after="0" w:line="258" w:lineRule="auto"/>
        <w:tabs>
          <w:tab w:leader="none" w:pos="6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Tranche Conversion concerning a Lender who was a Revolving B Lender prior to such conversion: (x) such Revolving B Lender’s Revolving B Commitment shall automatically be converted into a Revolving A Commitment in the same amount and (y) such Lender shall thereafter be considered a “Revolving A Lender” for purposes hereof. In the event of any Tranche Conversion concerning a Lender who was a Revolving A Lender prior to such conversion: (x) such Revolving A Lender’s Revolving A Commitment shall automatically be converted into a Revolving B Commitment in the same amount and (y) such Lender shall thereafter be considered a “Revolving B Lender” for purposes hereof.</w:t>
      </w:r>
    </w:p>
    <w:p>
      <w:pPr>
        <w:spacing w:after="0" w:line="183" w:lineRule="exact"/>
        <w:rPr>
          <w:rFonts w:ascii="Times New Roman" w:cs="Times New Roman" w:eastAsia="Times New Roman" w:hAnsi="Times New Roman"/>
          <w:sz w:val="18"/>
          <w:szCs w:val="18"/>
          <w:color w:val="auto"/>
        </w:rPr>
      </w:pPr>
    </w:p>
    <w:p>
      <w:pPr>
        <w:ind w:right="40" w:firstLine="436"/>
        <w:spacing w:after="0" w:line="273" w:lineRule="auto"/>
        <w:tabs>
          <w:tab w:leader="none" w:pos="68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there are any Loans or LC Advances outstanding as of the date of any Tranche Conversion, (i) the Borrower shall prepay (which prepayment shall not be on a pro rata basis with the other Loans and LC Advances owing to other Lenders under such Facility) all Loans and LC Advances under any Facility owing to the Lender whose Revolving Commitment under such Facility is being converted and (ii) the Lender whose Revolving Commitment under a Facility is being converted to a Revolving Commitment under the other Facility shall purchase at par from each of the other Lenders under the Facility to which such Lender’s Revolving Commitment is being converted such principal amount of the outstanding Revolving Loans and LC Advances of each such Lender as may be specified by the Administrative Agent so that, after giving effect to all such purchases, each Borrowing and LC Advance under such Facility is held on a pro rata basis by the Lenders thereunder in accordance with their Applicable Percentages.</w:t>
      </w:r>
    </w:p>
    <w:p>
      <w:pPr>
        <w:spacing w:after="0" w:line="171" w:lineRule="exact"/>
        <w:rPr>
          <w:rFonts w:ascii="Times New Roman" w:cs="Times New Roman" w:eastAsia="Times New Roman" w:hAnsi="Times New Roman"/>
          <w:sz w:val="17"/>
          <w:szCs w:val="17"/>
          <w:color w:val="auto"/>
        </w:rPr>
      </w:pPr>
    </w:p>
    <w:p>
      <w:pPr>
        <w:ind w:right="240" w:firstLine="436"/>
        <w:spacing w:after="0" w:line="261" w:lineRule="auto"/>
        <w:tabs>
          <w:tab w:leader="none" w:pos="6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Tranche Conversion pursuant to this Section 2.04, the Alternative Currency Sublimit for each Facility shall be automatically adjusted at the time of such Tranche Conversion so that the percentage obtained by dividing the Alternative Currency Sublimit for such Facility by the total Revolving Commitments under such Facility immediately following such Tranche Conversion is equal to such percentage immediately after such Tranche Conversion.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51" w:name="page52"/>
    <w:bookmarkEnd w:id="51"/>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2.05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hanging="244"/>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Discretionary 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436"/>
        <w:spacing w:after="0" w:line="252"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(A) any Issuing Bank may, in its sole discretion, in reliance upon the agreements of the other Revolving Lenders set forth in this Section 2.05, (x) from time to time on any Business Day during the period from the Closing Date until the fifth Business Day prior to the Maturity Date, issue Letters of Credit for the account of the Borrower under any Revolving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Letter of Credit may be for the benefit of any Subsidiary of the Borrower) and to amend or renew Letters of Credit previously issued by it, in accordance with this Section 2.05, and (y) to honor drawings under the Letters of Credit and (B) the Revolving Lenders under each Revolving Facility severally agree to participate in Letters of Credit issued under such Revolving Facility pursuant to this Section 2.05;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Issuing Bank shall make LC Credit Extensions with respect to Letters of Credit, and Revolving Lenders shall not be obligated to participate in Letters of Credit if, after giving effect to such LC Credit Extension, (i) the Revolving Exposures would exceed the Revolving Commitments, (ii) in the case of a Tranche A Letter of Credit, the aggregate principal amount of the total Revolving A Exposures would exceed the total Revolving A Commitments or (iii) in the case of a Tranche B Letter of Credit, the aggregate principal amount of the total Revolving B Exposures would exceed the total Revolving B Commitments, as applicable. Each request by the Borrower for an LC Credit Extension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and subject to the consent of the applicable Issuing Bank, obtain Letters of Credit to replace Letters of Credit that have expired or that have been drawn upon and reimbursed.</w:t>
      </w:r>
    </w:p>
    <w:p>
      <w:pPr>
        <w:spacing w:after="0" w:line="195"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Issuing Bank shall issue or amend any Letters of Credit if:</w:t>
      </w:r>
    </w:p>
    <w:p>
      <w:pPr>
        <w:spacing w:after="0" w:line="117" w:lineRule="exact"/>
        <w:rPr>
          <w:rFonts w:ascii="Times New Roman" w:cs="Times New Roman" w:eastAsia="Times New Roman" w:hAnsi="Times New Roman"/>
          <w:sz w:val="18"/>
          <w:szCs w:val="18"/>
          <w:color w:val="auto"/>
        </w:rPr>
      </w:pPr>
    </w:p>
    <w:p>
      <w:pPr>
        <w:ind w:left="420" w:right="60" w:firstLine="419"/>
        <w:spacing w:after="0" w:line="282" w:lineRule="auto"/>
        <w:tabs>
          <w:tab w:leader="none" w:pos="109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2.05(a)(viii)</w:t>
      </w:r>
      <w:r>
        <w:rPr>
          <w:rFonts w:ascii="Times New Roman" w:cs="Times New Roman" w:eastAsia="Times New Roman" w:hAnsi="Times New Roman"/>
          <w:sz w:val="18"/>
          <w:szCs w:val="18"/>
          <w:color w:val="auto"/>
        </w:rPr>
        <w:t>, the expiry date of such requested Letter of Credit would occur more than twelve months after the date of issuance or last renewal, unless otherwise agreed by such Issuing Bank and the Administrative Agent;</w:t>
      </w:r>
    </w:p>
    <w:p>
      <w:pPr>
        <w:spacing w:after="0" w:line="53" w:lineRule="exact"/>
        <w:rPr>
          <w:rFonts w:ascii="Times New Roman" w:cs="Times New Roman" w:eastAsia="Times New Roman" w:hAnsi="Times New Roman"/>
          <w:sz w:val="18"/>
          <w:szCs w:val="18"/>
          <w:color w:val="auto"/>
        </w:rPr>
      </w:pPr>
    </w:p>
    <w:p>
      <w:pPr>
        <w:ind w:left="420" w:right="140" w:firstLine="419"/>
        <w:spacing w:after="0" w:line="266" w:lineRule="auto"/>
        <w:tabs>
          <w:tab w:leader="none" w:pos="109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2.05(a)(iii)</w:t>
      </w:r>
      <w:r>
        <w:rPr>
          <w:rFonts w:ascii="Times New Roman" w:cs="Times New Roman" w:eastAsia="Times New Roman" w:hAnsi="Times New Roman"/>
          <w:sz w:val="18"/>
          <w:szCs w:val="18"/>
          <w:color w:val="auto"/>
        </w:rPr>
        <w:t>, the expiry date of such requested Letter of Credit would occur after the one year anniversary of the Maturity Date (provided that the total amount of all Letters of Credit with an expiry date after the Maturity Date shall not be permitted to exceed $125,000,000), unless each Revolving Lender shall have approved such expiry date;</w:t>
      </w:r>
    </w:p>
    <w:p>
      <w:pPr>
        <w:spacing w:after="0" w:line="67" w:lineRule="exact"/>
        <w:rPr>
          <w:rFonts w:ascii="Times New Roman" w:cs="Times New Roman" w:eastAsia="Times New Roman" w:hAnsi="Times New Roman"/>
          <w:sz w:val="18"/>
          <w:szCs w:val="18"/>
          <w:color w:val="auto"/>
        </w:rPr>
      </w:pPr>
    </w:p>
    <w:p>
      <w:pPr>
        <w:ind w:left="1100" w:hanging="261"/>
        <w:spacing w:after="0"/>
        <w:tabs>
          <w:tab w:leader="none" w:pos="11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Issuing Bank other than Bank of America, such Letter of Credit is denominated in currency other than Dollars; or</w:t>
      </w:r>
    </w:p>
    <w:p>
      <w:pPr>
        <w:spacing w:after="0" w:line="117" w:lineRule="exact"/>
        <w:rPr>
          <w:rFonts w:ascii="Times New Roman" w:cs="Times New Roman" w:eastAsia="Times New Roman" w:hAnsi="Times New Roman"/>
          <w:sz w:val="18"/>
          <w:szCs w:val="18"/>
          <w:color w:val="auto"/>
        </w:rPr>
      </w:pPr>
    </w:p>
    <w:p>
      <w:pPr>
        <w:ind w:left="420" w:right="520" w:firstLine="419"/>
        <w:spacing w:after="0" w:line="282" w:lineRule="auto"/>
        <w:tabs>
          <w:tab w:leader="none" w:pos="109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agreed by the Administrative Agent and the applicable Issuing Bank, the Letter of Credit is in an initial stated amount less than $500,000 or is not in an integral multiple of $100,000 in excess thereof.</w:t>
      </w:r>
    </w:p>
    <w:p>
      <w:pPr>
        <w:spacing w:after="0" w:line="161" w:lineRule="exact"/>
        <w:rPr>
          <w:rFonts w:ascii="Times New Roman" w:cs="Times New Roman" w:eastAsia="Times New Roman" w:hAnsi="Times New Roman"/>
          <w:sz w:val="18"/>
          <w:szCs w:val="18"/>
          <w:color w:val="auto"/>
        </w:rPr>
      </w:pPr>
    </w:p>
    <w:p>
      <w:pPr>
        <w:ind w:left="-20" w:right="20" w:firstLine="436"/>
        <w:spacing w:after="0" w:line="282" w:lineRule="auto"/>
        <w:tabs>
          <w:tab w:leader="none" w:pos="7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cause any Letter of Credit outstanding on or after the date that is five Business Days prior to the Maturity Date to be Cash Collateralized in accordance with Section 2.05(e) on or prior to such date and for so long as such Letter of Credit is outstanding.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60"/>
          </w:cols>
          <w:pgMar w:left="460" w:top="270" w:right="479" w:bottom="1440" w:gutter="0" w:footer="0" w:header="0"/>
        </w:sectPr>
      </w:pPr>
    </w:p>
    <w:bookmarkStart w:id="52" w:name="page53"/>
    <w:bookmarkEnd w:id="52"/>
    <w:p>
      <w:pPr>
        <w:ind w:left="4" w:firstLine="436"/>
        <w:spacing w:after="0" w:line="258" w:lineRule="auto"/>
        <w:tabs>
          <w:tab w:leader="none" w:pos="74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Issuing Bank shall act on behalf of the applicable Revolving Lenders with respect to any Letters of Credit issued by it and the documents associated therewith, and each Issuing Bank shall have all of the benefits and immunities (A) provided to the Administrative Agent in Article VIII with respect to any acts taken or omissions suffered by such Issuing Bank in connection with Letters of Credit issued by it or proposed to be issued by it and Issuer Documents pertaining to such Letters of Credit as fully as if the term “Administrative Agent” as used in Article VIII included each Issuing Bank with respect to such acts or omissions, and (B) as additionally provided herein with respect to the Issuing Banks.</w:t>
      </w:r>
    </w:p>
    <w:p>
      <w:pPr>
        <w:spacing w:after="0" w:line="183" w:lineRule="exact"/>
        <w:rPr>
          <w:rFonts w:ascii="Times New Roman" w:cs="Times New Roman" w:eastAsia="Times New Roman" w:hAnsi="Times New Roman"/>
          <w:sz w:val="18"/>
          <w:szCs w:val="18"/>
          <w:color w:val="auto"/>
        </w:rPr>
      </w:pPr>
    </w:p>
    <w:p>
      <w:pPr>
        <w:ind w:left="4" w:right="20" w:firstLine="436"/>
        <w:spacing w:after="0" w:line="267" w:lineRule="auto"/>
        <w:tabs>
          <w:tab w:leader="none" w:pos="699"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Letter of Credit shall be issued or amended, as the case may be, with the consent of the applicable Issuing Bank and upon the request of the Borrower delivered to such Issuing Bank (with a copy to the Administrative Agent) in the form of a Letter of Credit Application, appropriately completed and signed by a Responsible Officer of the Borrower. Such Letter of Credit Application must be received by such Issuing Bank and the Administrative Agent not later than 12:00 noon at least two (2) Business Days prior to the proposed issuance date or date of amendment, as the case may be; or, in each case, such later date and time as the applicable Issuing Bank may agree in a particular instance in its sole discretion. In the case of a request for an initial issuance of a Letter of Credit, such Letter of Credit Application shall specify in form and detail reasonably satisfactory to the applicable Issuing Bank: (a) the proposed issuance date of the requested Letter of Credit (which shall be a Business Day) and whether such Letter of Credit shall be a Tranche A Letter of Credit or a Tranche B Letter of Credit;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currency in which the request Letter of Credit will be denominated; and</w:t>
      </w:r>
    </w:p>
    <w:p>
      <w:pPr>
        <w:spacing w:after="0" w:line="3" w:lineRule="exact"/>
        <w:rPr>
          <w:rFonts w:ascii="Times New Roman" w:cs="Times New Roman" w:eastAsia="Times New Roman" w:hAnsi="Times New Roman"/>
          <w:sz w:val="17"/>
          <w:szCs w:val="17"/>
          <w:color w:val="auto"/>
        </w:rPr>
      </w:pPr>
    </w:p>
    <w:p>
      <w:pPr>
        <w:ind w:left="4" w:hanging="4"/>
        <w:spacing w:after="0" w:line="253" w:lineRule="auto"/>
        <w:tabs>
          <w:tab w:leader="none" w:pos="25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as shall be necessary to prepare such Letter of Credit. In the case of a request for an amendment of any outstanding Letter of Credit, such Letter of Credit Application shall specify in form and detail reasonably satisfactory to the applicable Issuing Bank (1) the Letter of Credit to be amended; (2) the proposed date of amendment thereof (which shall be a Business Day); (3) the nature of the proposed amendment; and (4) such other information as shall be necessary to amend such Letter of Credit.</w:t>
      </w:r>
    </w:p>
    <w:p>
      <w:pPr>
        <w:spacing w:after="0" w:line="188" w:lineRule="exact"/>
        <w:rPr>
          <w:rFonts w:ascii="Times New Roman" w:cs="Times New Roman" w:eastAsia="Times New Roman" w:hAnsi="Times New Roman"/>
          <w:sz w:val="18"/>
          <w:szCs w:val="18"/>
          <w:color w:val="auto"/>
        </w:rPr>
      </w:pPr>
    </w:p>
    <w:p>
      <w:pPr>
        <w:ind w:left="4" w:right="20" w:firstLine="436"/>
        <w:spacing w:after="0" w:line="270" w:lineRule="auto"/>
        <w:tabs>
          <w:tab w:leader="none" w:pos="749"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after receipt of any Letter of Credit Application, the applicable Issuing Bank will confirm with the Administrative Agent (by telephone or in writing) that the Administrative Agent has received a copy of such Letter of Credit Application from the Borrower and, if not, such Issuing Bank will provide the Administrative Agent with a copy thereof. Unless such Issuing Bank has received written notice from the Required Lenders, the Administrative Agent or the Borrower, at least one Business Day prior to the requested date of issuance or amendment of the applicable Letter of Credit, that one or more conditions contained in Section 4.02 (and, with respect to Letters of Credit, if any, issued on the Closing Date, the conditions set forth in Section 4.01) shall not then be satisfied, then, subject to the terms and conditions hereof, such Issuing Bank may (but shall not be required to), on the requested date, issue a Letter of Credit for the account of the Borrower (or the applicable Subsidiary) or enter into the applicable amendment, as the case may be. Immediately upon the issuance of each Letter of Credit, each Revolving Lender under the applicable Revolving Facility shall be deemed to, and hereby irrevocably and unconditionally agrees to, acquire from such Issuing Bank a risk participation in such Letter of Credit in an amount equal to such Revolving Lender’s Applicable Percentage under the applicable Revolving Facility times the amount of such Letter of Credit.</w:t>
      </w:r>
    </w:p>
    <w:p>
      <w:pPr>
        <w:spacing w:after="0" w:line="176" w:lineRule="exact"/>
        <w:rPr>
          <w:rFonts w:ascii="Times New Roman" w:cs="Times New Roman" w:eastAsia="Times New Roman" w:hAnsi="Times New Roman"/>
          <w:sz w:val="17"/>
          <w:szCs w:val="17"/>
          <w:color w:val="auto"/>
        </w:rPr>
      </w:pPr>
    </w:p>
    <w:p>
      <w:pPr>
        <w:ind w:left="4" w:right="120" w:firstLine="436"/>
        <w:spacing w:after="0" w:line="256" w:lineRule="auto"/>
        <w:tabs>
          <w:tab w:leader="none" w:pos="79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so requests in any applicable Letter of Credit Application, the applicable Issuing Bank may, in its sole discretion, agree to issue a Letter of Credit that has automatic renewal provisions (each, an “</w:t>
      </w:r>
      <w:r>
        <w:rPr>
          <w:rFonts w:ascii="Times New Roman" w:cs="Times New Roman" w:eastAsia="Times New Roman" w:hAnsi="Times New Roman"/>
          <w:sz w:val="18"/>
          <w:szCs w:val="18"/>
          <w:u w:val="single" w:color="auto"/>
          <w:color w:val="auto"/>
        </w:rPr>
        <w:t>Auto-Renewal Letter of Credit</w:t>
      </w:r>
      <w:r>
        <w:rPr>
          <w:rFonts w:ascii="Times New Roman" w:cs="Times New Roman" w:eastAsia="Times New Roman" w:hAnsi="Times New Roman"/>
          <w:sz w:val="18"/>
          <w:szCs w:val="18"/>
          <w:color w:val="auto"/>
        </w:rPr>
        <w:t>”) which provide for automatic renewal or extension for successive twelve-month periods unless such Issuing Bank prevents any such renewal or extension during each specified twelve-month period (commencing with the date of issuance of such Letter of Credit) by giving prior notice to the beneficiary thereof not later than a day (the “</w:t>
      </w:r>
      <w:r>
        <w:rPr>
          <w:rFonts w:ascii="Times New Roman" w:cs="Times New Roman" w:eastAsia="Times New Roman" w:hAnsi="Times New Roman"/>
          <w:sz w:val="18"/>
          <w:szCs w:val="18"/>
          <w:u w:val="single" w:color="auto"/>
          <w:color w:val="auto"/>
        </w:rPr>
        <w:t>Nonrenewal Notice Date</w:t>
      </w:r>
      <w:r>
        <w:rPr>
          <w:rFonts w:ascii="Times New Roman" w:cs="Times New Roman" w:eastAsia="Times New Roman" w:hAnsi="Times New Roman"/>
          <w:sz w:val="18"/>
          <w:szCs w:val="18"/>
          <w:color w:val="auto"/>
        </w:rPr>
        <w:t>”) in such twelve-month period to be agreed upon at the time such Letter of Credit is issued. Unless otherwise directed by the applicable Issuing Bank, the Borrower shall not be required to make a specific</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4"/>
          </w:cols>
          <w:pgMar w:left="436" w:top="270" w:right="459" w:bottom="1440" w:gutter="0" w:footer="0" w:header="0"/>
        </w:sectPr>
      </w:pPr>
    </w:p>
    <w:bookmarkStart w:id="53" w:name="page54"/>
    <w:bookmarkEnd w:id="53"/>
    <w:p>
      <w:pPr>
        <w:ind w:right="8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request to such Issuing Bank for any such renewal. Once an Auto-Renewal Letter of Credit has been issued, the Revolving Lenders shall be deemed to have authorized (but may not require) the applicable Issuing Bank to permit the renewal of such Letter of Credit at any time to an expiry date not later than the fifth Business Day prior to the Maturity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Issuing Bank shall not permit any such renewal if (A) such Issuing Bank has determined that it would not be permitted to issue such Letter of Credit in its renewed form under the terms thereof, or (B) it has received notice (which may be by telephone or in writing) on or before the day that is five (5) Business Days before the Nonrenewal Notice Date from the Administrative Agent or the Required Lenders, as applicable, or the Borrower that one or more of the conditions specified in Section 4.02 is not then satisfied.</w:t>
      </w:r>
    </w:p>
    <w:p>
      <w:pPr>
        <w:spacing w:after="0" w:line="173" w:lineRule="exact"/>
        <w:rPr>
          <w:sz w:val="20"/>
          <w:szCs w:val="20"/>
          <w:color w:val="auto"/>
        </w:rPr>
      </w:pPr>
    </w:p>
    <w:p>
      <w:pPr>
        <w:ind w:right="100" w:firstLine="436"/>
        <w:spacing w:after="0" w:line="266" w:lineRule="auto"/>
        <w:tabs>
          <w:tab w:leader="none" w:pos="84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its delivery of any Letter of Credit or any amendment to a Letter of Credit to an advising bank with respect thereto or to the beneficiary thereof, the applicable Issuing Bank will also deliver to the Borrower and the Administrative Agent a true and complete copy of such Letter of Credit or amendment.</w:t>
      </w:r>
    </w:p>
    <w:p>
      <w:pPr>
        <w:spacing w:after="0" w:line="175" w:lineRule="exact"/>
        <w:rPr>
          <w:rFonts w:ascii="Times New Roman" w:cs="Times New Roman" w:eastAsia="Times New Roman" w:hAnsi="Times New Roman"/>
          <w:sz w:val="18"/>
          <w:szCs w:val="18"/>
          <w:color w:val="auto"/>
        </w:rPr>
      </w:pPr>
    </w:p>
    <w:p>
      <w:pPr>
        <w:ind w:firstLine="436"/>
        <w:spacing w:after="0" w:line="252" w:lineRule="auto"/>
        <w:tabs>
          <w:tab w:leader="none" w:pos="74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from the beneficiary of any Letter of Credit of any notice of a drawing under such Letter of Credit, the applicable Issuing Bank shall notify promptly the Borrower and the Administrative Agent thereof. In the case of an LC Disbursement with respect to any Letter of Credit denominated in an Alternative Currency, the Borrower shall reimburse the applicable Issuing Bank in such Alternative Currency, unless (A) such Issuing Bank (at its option) shall have specified in such notice that it will require reimbursement in Dollars, or (B) in the absence of any such requirement for reimbursement in Dollars, the Borrower shall have notified such Issuing Bank promptly following receipt of the notice of drawing that the Borrower will reimburse such Issuing Bank in Dollars. In the case of any such reimbursement in Dollars of an LC Disbursement under a Letter of Credit denominated in an Alternative Currency, the applicable Issuing Bank shall notify the Borrower of the Dollar Equivalent of the amount of the LC Disbursement promptly following the determination thereof. Not later than 11:00 a.m. on the first Business Day following the date on which the Borrower receives notice of any LC Disbursement (each such date, an “</w:t>
      </w:r>
      <w:r>
        <w:rPr>
          <w:rFonts w:ascii="Times New Roman" w:cs="Times New Roman" w:eastAsia="Times New Roman" w:hAnsi="Times New Roman"/>
          <w:sz w:val="18"/>
          <w:szCs w:val="18"/>
          <w:u w:val="single" w:color="auto"/>
          <w:color w:val="auto"/>
        </w:rPr>
        <w:t>Honor Date</w:t>
      </w:r>
      <w:r>
        <w:rPr>
          <w:rFonts w:ascii="Times New Roman" w:cs="Times New Roman" w:eastAsia="Times New Roman" w:hAnsi="Times New Roman"/>
          <w:sz w:val="18"/>
          <w:szCs w:val="18"/>
          <w:color w:val="auto"/>
        </w:rPr>
        <w:t>”), the Borrower shall reimburse the applicable Issuing Bank in an amount equal to the amount of such LC Disbursement and in the applicable currency. If the Borrower fails to so reimburse such Issuing Bank by such time, the Administrative Agent shall promptly notify each Revolving Lender under the applicable Revolving Facility of the Honor Date, the amount of the unreimbursed LC Disbursement (the “</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xml:space="preserve">”) (expressed in Dollars based on the Dollar Equivalent amount thereof in the case of an Alternative Currency), and the amount of such Revolving Lender’s Applicable Percentage thereof. In such event, the Borrower shall be deemed to have requested an ABR Revolving Loan under the Revolving Facility under which such Letter of Credit was issued to be disbursed on the Honor Date in an amount equal to the Outstanding Amount of such LC Disbursement, without regard to the minimum and multiples specified in Section 2.03 for the principal amount of ABR Loans, but subject to the amount of the unutilized portion of the Revolving Commitments under the applicable Revolving Facility, and subject to the conditions set forth in Section 4.02 (other than the delivery of a Borrowing Request). Any notice given by an Issuing Bank or the Administrative Agent pursuant to this Section 2.05(a)(ix) may be given by telephone if immediately confirmed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lack of such an immediate confirmation shall not affect the conclusiveness or binding effect of such notice.</w:t>
      </w:r>
    </w:p>
    <w:p>
      <w:pPr>
        <w:spacing w:after="0" w:line="190" w:lineRule="exact"/>
        <w:rPr>
          <w:rFonts w:ascii="Times New Roman" w:cs="Times New Roman" w:eastAsia="Times New Roman" w:hAnsi="Times New Roman"/>
          <w:sz w:val="18"/>
          <w:szCs w:val="18"/>
          <w:color w:val="auto"/>
        </w:rPr>
      </w:pPr>
    </w:p>
    <w:p>
      <w:pPr>
        <w:ind w:right="80" w:firstLine="436"/>
        <w:spacing w:after="0" w:line="255" w:lineRule="auto"/>
        <w:tabs>
          <w:tab w:leader="none" w:pos="6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Revolving Lender (including any such Lender acting as an Issuing Bank) under the applicable Revolving Facility shall upon receipt of any notice made pursuant to Section 2.05(a)(ix) make funds available to the Administrative Agent for the account of the applicable Issuing Bank at the Administrative Agent’s Office for payments in an amount equal to its Applicable Percentage of any LC Disbursement that has not been reimbursed by the Borrower at or prior to 1:00 p.m. on the Business Day specified in such notice by the Administrative Agent, whereupon, subject to the provisions of Section 2.05(a)(xii), each Revolving Lender that so makes funds available shall be deemed to have made an ABR Revolving Loan to the Borrower in such amount. The Administrative Agent shall remit the funds so received to the applicable Issuing Bank and such funds shall be applied to repay the applicable LC Disbursement.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54" w:name="page55"/>
    <w:bookmarkEnd w:id="54"/>
    <w:p>
      <w:pPr>
        <w:ind w:firstLine="436"/>
        <w:spacing w:after="0" w:line="255" w:lineRule="auto"/>
        <w:tabs>
          <w:tab w:leader="none" w:pos="74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any LC Disbursement that is not fully reimbursed by the Borrower and has not been refinanced by an ABR Revolving Loan because the applicable conditions set forth in Article IV cannot be satisfied or for any other reason, the Borrower shall be deemed to have incurred from the applicable Issuing Bank an LC Borrowing under the Revolving Facility under which such Letter of Credit was issued in the Outstanding Amount of the LC Disbursement that is not so reimbursed or refinanced, which LC Borrowing shall be due and payable on demand (together with interest) and shall bear interest at the rate specified in Section 2.11(c). In such event, each applicable Revolving Lender’s payment to the Administrative Agent for the account of the applicable Issuing Bank pursuant to Section 2.05(a)(x) shall be deemed payment in respect of its participation in such LC Borrowing and shall constitute an LC Advance from such Lender in satisfaction of its participation obligation under this Section 2.05.</w:t>
      </w:r>
    </w:p>
    <w:p>
      <w:pPr>
        <w:spacing w:after="0" w:line="188" w:lineRule="exact"/>
        <w:rPr>
          <w:rFonts w:ascii="Times New Roman" w:cs="Times New Roman" w:eastAsia="Times New Roman" w:hAnsi="Times New Roman"/>
          <w:sz w:val="18"/>
          <w:szCs w:val="18"/>
          <w:color w:val="auto"/>
        </w:rPr>
      </w:pPr>
    </w:p>
    <w:p>
      <w:pPr>
        <w:ind w:right="60" w:firstLine="436"/>
        <w:spacing w:after="0" w:line="266" w:lineRule="auto"/>
        <w:tabs>
          <w:tab w:leader="none" w:pos="7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a Revolving Lender funds its Revolving Loan or LC Advance pursuant to this Section 2.05(a) to reimburse the applicable Issuing Bank for any LC Disbursement, interest in respect of such Revolving Lender’s Applicable Percentage of such amount shall be solely for the account of the applicable Issuing Bank.</w:t>
      </w:r>
    </w:p>
    <w:p>
      <w:pPr>
        <w:spacing w:after="0" w:line="175"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Revolving Lender’s obligation to make Revolving Loans or LC Advances to reimburse the applicable Issuing Bank for LC</w:t>
      </w:r>
    </w:p>
    <w:p>
      <w:pPr>
        <w:spacing w:after="0" w:line="27"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Disbursements in respect of Letters of Credit issued under the applicable Revolving Facility that are not reimbursed by the Borrower as set forth herein, as contemplated by this Section 2.05(a), shall be absolute and unconditional and shall not be affected by any circumstance, including (A) any setoff, counterclaim, recoupment, defense or other right which such Lender may have against any Issuing Bank, the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Revolving Lender’s obligation to make Revolving Loans pursuant to this Section 2.05(a) is subject to the conditions set forth in Section 4.02 (other than delivery by the Borrower of a Borrowing Request). No such making of an LC Advance shall relieve or otherwise impair the obligation of the Borrower to reimburse the applicable Issuing Bank for the amount of any payment made by such Issuing Bank under any Letter of Credit, together with interest as provided herein.</w:t>
      </w:r>
    </w:p>
    <w:p>
      <w:pPr>
        <w:spacing w:after="0" w:line="193" w:lineRule="exact"/>
        <w:rPr>
          <w:rFonts w:ascii="Times New Roman" w:cs="Times New Roman" w:eastAsia="Times New Roman" w:hAnsi="Times New Roman"/>
          <w:sz w:val="18"/>
          <w:szCs w:val="18"/>
          <w:color w:val="auto"/>
        </w:rPr>
      </w:pPr>
    </w:p>
    <w:p>
      <w:pPr>
        <w:ind w:right="140" w:firstLine="436"/>
        <w:spacing w:after="0" w:line="255" w:lineRule="auto"/>
        <w:tabs>
          <w:tab w:leader="none" w:pos="8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Revolving Lender fails to make available to the Administrative Agent for the account of an Issuing Bank any amount required to be paid by such Lender pursuant to the foregoing provisions of this Section 2.05(a) by the time specified in Section 2.05(a)(x), such Issuing Bank shall be entitled to recover from such Lender (acting through the Administrative Agent), on demand, such amount with interest thereon for the period from the date such payment is required to the date on which such payment is immediately available to such Issuing Bank at a rate per annum equal to the applicable Overnight Rate from time to time in effect plus any administrative, processing or similar fees customarily charged by such Issuing Bank in connection with the foregoing. A certificate of an Issuing Bank submitted to any Revolving Lender (through the Administrative Agent) with respect to any amounts owing under this Section 2.05(a)(xiv) shall be conclusive absent manifest error.</w:t>
      </w:r>
    </w:p>
    <w:p>
      <w:pPr>
        <w:spacing w:after="0" w:line="188" w:lineRule="exact"/>
        <w:rPr>
          <w:rFonts w:ascii="Times New Roman" w:cs="Times New Roman" w:eastAsia="Times New Roman" w:hAnsi="Times New Roman"/>
          <w:sz w:val="18"/>
          <w:szCs w:val="18"/>
          <w:color w:val="auto"/>
        </w:rPr>
      </w:pPr>
    </w:p>
    <w:p>
      <w:pPr>
        <w:ind w:right="20" w:firstLine="436"/>
        <w:spacing w:after="0" w:line="256" w:lineRule="auto"/>
        <w:tabs>
          <w:tab w:leader="none" w:pos="7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Revolving Lender becomes a Defaulting Lender following the issuance of any Letter of Credit, then subject to the provisions of Section 2.19, the Borrower will promptly deposit Cash Collateral with the Administrative Agent in an amount equal to the Fronting Exposure to such Defaulting Lender which Cash Collateral shall be held by the Administrative Agent to secure such Defaulting Lender’s obligations to participate in such Letter of Credit (and, if any Cash Collateral remains following the return or expiration of such Letter of Credit or such Lender ceasing to constitute a Defaulting Lender (including as a result of an assignment pursuant to Section 9.04), shall be returned to the Borrower promptly following such return or expiration).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55" w:name="page56"/>
    <w:bookmarkEnd w:id="55"/>
    <w:p>
      <w:pPr>
        <w:ind w:left="700" w:hanging="264"/>
        <w:spacing w:after="0"/>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Repayment of Participations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36"/>
        <w:spacing w:after="0" w:line="256"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after an Issuing Bank has made a payment under any Letter of Credit and has received from any Revolving Lender such Lender’s LC Advance in respect of such payment in accordance with Section 2.05(a), the Administrative Agent receives for the account of such Issuing Bank any payment in respect of the related LC Disbursement or interest thereon (whether directly from the Borrower or otherwise, including proceeds of Cash Collateral applied thereto by the Administrative Agent), the Administrative Agent will distribute to such Revolving Lender its Applicable Percentage thereof (appropriately adjusted, in the case of interest payments, to reflect the period of time during which such Lender’s LC Advance was outstanding) in the same funds as those received by the Administrative Agent.</w:t>
      </w:r>
    </w:p>
    <w:p>
      <w:pPr>
        <w:spacing w:after="0" w:line="187" w:lineRule="exact"/>
        <w:rPr>
          <w:rFonts w:ascii="Times New Roman" w:cs="Times New Roman" w:eastAsia="Times New Roman" w:hAnsi="Times New Roman"/>
          <w:sz w:val="18"/>
          <w:szCs w:val="18"/>
          <w:color w:val="auto"/>
        </w:rPr>
      </w:pPr>
    </w:p>
    <w:p>
      <w:pPr>
        <w:ind w:right="260" w:firstLine="436"/>
        <w:spacing w:after="0" w:line="256" w:lineRule="auto"/>
        <w:tabs>
          <w:tab w:leader="none" w:pos="70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payment received by the Administrative Agent for the account of an Issuing Bank pursuant to Section 2.05(a)(x) is required to be returned under any of the circumstances described in Section 9.03 (including pursuant to any settlement entered into by such Issuing Bank in its discretion), each Revolving Lender shall pay to the Administrative Agent for the account of such Issuing Bank its Applicable Percentage thereof on demand of the Administrative Agent, plus interest thereon from the date of such demand to the date such amount is returned by such Lender, at a rate per annum equal to the applicable Overnight Rate from time to time in effect. The obligations of the Revolving Lenders under this clause (b)(ii) shall survive the payment in full of the Obligations and the termination of this Agreement.</w:t>
      </w:r>
    </w:p>
    <w:p>
      <w:pPr>
        <w:spacing w:after="0" w:line="187" w:lineRule="exact"/>
        <w:rPr>
          <w:sz w:val="20"/>
          <w:szCs w:val="20"/>
          <w:color w:val="auto"/>
        </w:rPr>
      </w:pPr>
    </w:p>
    <w:p>
      <w:pPr>
        <w:jc w:val="both"/>
        <w:ind w:right="80" w:firstLine="436"/>
        <w:spacing w:after="0" w:line="266" w:lineRule="auto"/>
        <w:tabs>
          <w:tab w:leader="none" w:pos="68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Borrower to reimburse the applicable Issuing Bank for each LC Disbursement and to repay each LC Borrowing shall be absolute, unconditional and irrevocable, and shall be paid strictly in accordance with the terms of this Agreement under all circumstances, including the following:</w:t>
      </w:r>
    </w:p>
    <w:p>
      <w:pPr>
        <w:spacing w:after="0" w:line="6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such Letter of Credit, this Agreement, or any other Loan Document;</w:t>
      </w:r>
    </w:p>
    <w:p>
      <w:pPr>
        <w:spacing w:after="0" w:line="117" w:lineRule="exact"/>
        <w:rPr>
          <w:rFonts w:ascii="Times New Roman" w:cs="Times New Roman" w:eastAsia="Times New Roman" w:hAnsi="Times New Roman"/>
          <w:sz w:val="18"/>
          <w:szCs w:val="18"/>
          <w:color w:val="auto"/>
        </w:rPr>
      </w:pPr>
    </w:p>
    <w:p>
      <w:pPr>
        <w:jc w:val="both"/>
        <w:ind w:left="440" w:firstLine="419"/>
        <w:spacing w:after="0" w:line="261" w:lineRule="auto"/>
        <w:tabs>
          <w:tab w:leader="none" w:pos="114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any Issuing Bank or any other Person, whether in connection with this Agreement, the transactions contemplated hereby or by such Letter of Credit or any agreement or instrument relating thereto, or any unrelated transaction;</w:t>
      </w:r>
    </w:p>
    <w:p>
      <w:pPr>
        <w:spacing w:after="0" w:line="71"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4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67" w:lineRule="exact"/>
        <w:rPr>
          <w:rFonts w:ascii="Times New Roman" w:cs="Times New Roman" w:eastAsia="Times New Roman" w:hAnsi="Times New Roman"/>
          <w:sz w:val="18"/>
          <w:szCs w:val="18"/>
          <w:color w:val="auto"/>
        </w:rPr>
      </w:pPr>
    </w:p>
    <w:p>
      <w:pPr>
        <w:ind w:left="440" w:firstLine="419"/>
        <w:spacing w:after="0" w:line="258" w:lineRule="auto"/>
        <w:tabs>
          <w:tab w:leader="none" w:pos="115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by an Issuing Bank under such Letter of Credit against presentation of a draft or certificate that does not strictly comply with the terms of such Letter of Credit; or any payment made by an Issuing Bank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bankruptcy or insolvency proceeding;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56" w:name="page57"/>
    <w:bookmarkEnd w:id="56"/>
    <w:p>
      <w:pPr>
        <w:ind w:left="444" w:right="440" w:firstLine="419"/>
        <w:spacing w:after="0" w:line="282" w:lineRule="auto"/>
        <w:tabs>
          <w:tab w:leader="none" w:pos="114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adverse change in the relevant exchange rates or in the availability of the relevant Alternative Currency to the Borrower or any Subsidiary or in the relevant currency markets generally; or</w:t>
      </w:r>
    </w:p>
    <w:p>
      <w:pPr>
        <w:spacing w:after="0" w:line="53" w:lineRule="exact"/>
        <w:rPr>
          <w:rFonts w:ascii="Times New Roman" w:cs="Times New Roman" w:eastAsia="Times New Roman" w:hAnsi="Times New Roman"/>
          <w:sz w:val="18"/>
          <w:szCs w:val="18"/>
          <w:color w:val="auto"/>
        </w:rPr>
      </w:pPr>
    </w:p>
    <w:p>
      <w:pPr>
        <w:ind w:left="444" w:right="180" w:firstLine="419"/>
        <w:spacing w:after="0" w:line="282" w:lineRule="auto"/>
        <w:tabs>
          <w:tab w:leader="none" w:pos="113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or happening whatsoever, whether or not similar to any of the foregoing, including any other circumstance that might otherwise constitute a defense available to, or a discharge of, the Borrower;</w:t>
      </w:r>
    </w:p>
    <w:p>
      <w:pPr>
        <w:spacing w:after="0" w:line="162"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excuse any Issuing Bank from liability to the Borrower to the extent of any direct damages (as opposed to consequential damages, claims in respect of which are waived by the Borrower to the extent permitted by any Requirement of Law) suffered by the Borrower that are caused by such Issuing Bank’s failure to exercise care when determining whether drafts and other documents presented under a Letter of Credit comply with the terms thereof, or acts or omissions by such Issuing Bank constituting gross negligence or willful misconduct by, such Issuing Bank.</w:t>
      </w:r>
    </w:p>
    <w:p>
      <w:pPr>
        <w:spacing w:after="0" w:line="183" w:lineRule="exact"/>
        <w:rPr>
          <w:sz w:val="20"/>
          <w:szCs w:val="20"/>
          <w:color w:val="auto"/>
        </w:rPr>
      </w:pPr>
    </w:p>
    <w:p>
      <w:pPr>
        <w:ind w:left="4" w:firstLine="436"/>
        <w:spacing w:after="0" w:line="252" w:lineRule="auto"/>
        <w:tabs>
          <w:tab w:leader="none" w:pos="69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Administrative Agent, the Lenders nor any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excuse any Issuing Bank from liability to the Borrower to the extent of any direct damages (as opposed to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that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95"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any Event of Default occurs and is continuing and the Required Lenders require the Borrower to Cash Collateralize the LC Exposure or</w:t>
      </w:r>
    </w:p>
    <w:p>
      <w:pPr>
        <w:spacing w:after="0" w:line="27" w:lineRule="exact"/>
        <w:rPr>
          <w:rFonts w:ascii="Times New Roman" w:cs="Times New Roman" w:eastAsia="Times New Roman" w:hAnsi="Times New Roman"/>
          <w:sz w:val="18"/>
          <w:szCs w:val="18"/>
          <w:color w:val="auto"/>
        </w:rPr>
      </w:pPr>
    </w:p>
    <w:p>
      <w:pPr>
        <w:ind w:left="4" w:right="60" w:hanging="4"/>
        <w:spacing w:after="0" w:line="252" w:lineRule="auto"/>
        <w:tabs>
          <w:tab w:leader="none" w:pos="26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pursuant to clause (h) or (i) of Article VII occurs and is continuing, then the Borrower shall Cash Collateralize the LC Exposure (in an amount equal to the Outstanding Amount thereof determined as of the date of such Event of Default), and shall do so not later than 2:00 p.m., New York City time, on (x) in the case of the immediately preceding clause (i), (1) the Business Day that the Borrower receives notice thereof, if such notice is received on such day prior to 12:00 Noon, New York City time, or (2) if clause (1) above does not apply, the Business Day immediately following the day that the Borrower receives such notice and (y) in the case of the immediately preceding clause (ii), the Business Day on which an Event of Default set forth under clause (h) or (i) occurs or, if such day is not a Business Day, the Business Day immediately succeeding such day. For purposes hereof, “</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means to pledge and deposit with or deliver to the</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4"/>
          </w:cols>
          <w:pgMar w:left="436" w:top="270" w:right="459" w:bottom="1440" w:gutter="0" w:footer="0" w:header="0"/>
        </w:sectPr>
      </w:pPr>
    </w:p>
    <w:bookmarkStart w:id="57" w:name="page58"/>
    <w:bookmarkEnd w:id="5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Agent, for the benefit of the applicable Issuing Bank and the applicable Revolving Lenders, as collateral for the LC Exposure, cash or deposit account balances (“</w:t>
      </w: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pursuant to documentation in form and substance reasonably satisfactory to the Administrative Agent and the applicable Issuing Bank (which documents are hereby consented to by the applicable Revolving Lenders). Derivatives of such term have corresponding meanings. The Borrower hereby grants to the Administrative Agent, for the benefit of the Issuing Banks and the Revolving Lenders, a security interest in all such cash, deposit accounts and all balances therein and all proceeds of the foregoing. Cash Collateral shall be maintained in blocked accounts at the Administrative Agent and may be invested in readily available Cash Equivalents selected by the Administrative Agent in its sole discretion. The Administrative Agent may, at any time and from time to time after the initial deposit of Cash Collateral, request that additional Cash Collateral be provided in order to protect against the results of exchange rate fluctuations. Upon the drawing of any Letter of Credit for which funds are on deposit as Cash Collateral, such funds shall be applied, to the extent permitted under applicable law, to reimburse the applicable Issuing Bank. To the extent the amount of any Cash Collateral exceeds the then Outstanding Amount of such LC Exposure (or, in the case of Cash Collateral deposited in respect of Fronting Exposure, such Fronting Exposure) and so long as no Event of Default has occurred and is continuing, the excess shall be refunded to the Borrower within three days of the date that such excess accrues together with all interest, if any, that has accrued on such amount. If such Event of Default is cured or waived and no other Event of Default is then occurring and continuing, the amount of any Cash Collateral shall be refunded to the Borrower within three days of the occurrence of such cure or waiver together with all interest, if any, that has accrued on such amount.</w:t>
      </w:r>
    </w:p>
    <w:p>
      <w:pPr>
        <w:spacing w:after="0" w:line="197" w:lineRule="exact"/>
        <w:rPr>
          <w:sz w:val="20"/>
          <w:szCs w:val="20"/>
          <w:color w:val="auto"/>
        </w:rPr>
      </w:pPr>
    </w:p>
    <w:p>
      <w:pPr>
        <w:ind w:right="200" w:firstLine="436"/>
        <w:spacing w:after="0" w:line="282" w:lineRule="auto"/>
        <w:tabs>
          <w:tab w:leader="none" w:pos="66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Applicability of ISP</w:t>
      </w:r>
      <w:r>
        <w:rPr>
          <w:rFonts w:ascii="Times New Roman" w:cs="Times New Roman" w:eastAsia="Times New Roman" w:hAnsi="Times New Roman"/>
          <w:sz w:val="18"/>
          <w:szCs w:val="18"/>
          <w:color w:val="auto"/>
        </w:rPr>
        <w:t>. Unless otherwise expressly agreed by the relevant Issuing Bank and the Borrower when a Letter of Credit is issued, the rules of the ISP shall apply to each Letter of Credit.</w:t>
      </w:r>
    </w:p>
    <w:p>
      <w:pPr>
        <w:spacing w:after="0" w:line="161" w:lineRule="exact"/>
        <w:rPr>
          <w:rFonts w:ascii="Times New Roman" w:cs="Times New Roman" w:eastAsia="Times New Roman" w:hAnsi="Times New Roman"/>
          <w:sz w:val="18"/>
          <w:szCs w:val="18"/>
          <w:color w:val="auto"/>
        </w:rPr>
      </w:pPr>
    </w:p>
    <w:p>
      <w:pPr>
        <w:ind w:right="220" w:firstLine="436"/>
        <w:spacing w:after="0" w:line="282" w:lineRule="auto"/>
        <w:tabs>
          <w:tab w:leader="none" w:pos="6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with Letter of Credit Application</w:t>
      </w:r>
      <w:r>
        <w:rPr>
          <w:rFonts w:ascii="Times New Roman" w:cs="Times New Roman" w:eastAsia="Times New Roman" w:hAnsi="Times New Roman"/>
          <w:sz w:val="18"/>
          <w:szCs w:val="18"/>
          <w:color w:val="auto"/>
        </w:rPr>
        <w:t>. Notwithstanding anything else to the contrary in any Letter of Credit Application, in the event of any conflict between the terms hereof and the terms of any Letter of Credit Application, the terms hereof shall control.</w:t>
      </w:r>
    </w:p>
    <w:p>
      <w:pPr>
        <w:spacing w:after="0" w:line="161" w:lineRule="exact"/>
        <w:rPr>
          <w:rFonts w:ascii="Times New Roman" w:cs="Times New Roman" w:eastAsia="Times New Roman" w:hAnsi="Times New Roman"/>
          <w:sz w:val="18"/>
          <w:szCs w:val="18"/>
          <w:color w:val="auto"/>
        </w:rPr>
      </w:pPr>
    </w:p>
    <w:p>
      <w:pPr>
        <w:ind w:right="60" w:firstLine="436"/>
        <w:spacing w:after="0" w:line="261" w:lineRule="auto"/>
        <w:tabs>
          <w:tab w:leader="none" w:pos="6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Letters of Credit Issued for Subsidiaries</w:t>
      </w:r>
      <w:r>
        <w:rPr>
          <w:rFonts w:ascii="Times New Roman" w:cs="Times New Roman" w:eastAsia="Times New Roman" w:hAnsi="Times New Roman"/>
          <w:sz w:val="18"/>
          <w:szCs w:val="18"/>
          <w:color w:val="auto"/>
        </w:rPr>
        <w:t>. Notwithstanding that a Letter of Credit issued or outstanding hereunder is in support of any obligations of, or is for the account of, a Subsidiary, the Borrower shall be obligated to reimburse the applicable Issuing Bank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179" w:lineRule="exact"/>
        <w:rPr>
          <w:rFonts w:ascii="Times New Roman" w:cs="Times New Roman" w:eastAsia="Times New Roman" w:hAnsi="Times New Roman"/>
          <w:sz w:val="18"/>
          <w:szCs w:val="18"/>
          <w:color w:val="auto"/>
        </w:rPr>
      </w:pPr>
    </w:p>
    <w:p>
      <w:pPr>
        <w:ind w:right="60" w:firstLine="436"/>
        <w:spacing w:after="0" w:line="266"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 of an Issuing Bank</w:t>
      </w:r>
      <w:r>
        <w:rPr>
          <w:rFonts w:ascii="Times New Roman" w:cs="Times New Roman" w:eastAsia="Times New Roman" w:hAnsi="Times New Roman"/>
          <w:sz w:val="18"/>
          <w:szCs w:val="18"/>
          <w:color w:val="auto"/>
        </w:rPr>
        <w:t>. A Revolving Lender may become an additional Issuing Bank hereunder pursuant to a written agreement between the Borrower and such Revolving Lender and with the consent of the Administrative Agent (not to be unreasonably withheld or delayed). The Administrative Agent shall notify the Revolving Lenders of any such additional Issuing Bank.</w:t>
      </w:r>
    </w:p>
    <w:p>
      <w:pPr>
        <w:spacing w:after="0" w:line="175" w:lineRule="exact"/>
        <w:rPr>
          <w:rFonts w:ascii="Times New Roman" w:cs="Times New Roman" w:eastAsia="Times New Roman" w:hAnsi="Times New Roman"/>
          <w:sz w:val="18"/>
          <w:szCs w:val="18"/>
          <w:color w:val="auto"/>
        </w:rPr>
      </w:pPr>
    </w:p>
    <w:p>
      <w:pPr>
        <w:jc w:val="both"/>
        <w:ind w:right="160" w:firstLine="436"/>
        <w:spacing w:after="0" w:line="266"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Rollover of Existing Letters of Credit</w:t>
      </w:r>
      <w:r>
        <w:rPr>
          <w:rFonts w:ascii="Times New Roman" w:cs="Times New Roman" w:eastAsia="Times New Roman" w:hAnsi="Times New Roman"/>
          <w:sz w:val="18"/>
          <w:szCs w:val="18"/>
          <w:color w:val="auto"/>
        </w:rPr>
        <w:t>. Each of the Existing Letters of Credit outstanding under the Existing Credit Agreement on the Closing Date immediately prior to the effectiveness of this Agreement shall be deemed to be issued by the Issuing Bank thereof as Tranche A Letters of Credit under this Agreement on the Closing Date.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80"/>
          </w:cols>
          <w:pgMar w:left="440" w:top="270" w:right="479" w:bottom="1440" w:gutter="0" w:footer="0" w:header="0"/>
        </w:sectPr>
      </w:pPr>
    </w:p>
    <w:bookmarkStart w:id="58" w:name="page59"/>
    <w:bookmarkEnd w:id="5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2.06 </w:t>
      </w:r>
      <w:r>
        <w:rPr>
          <w:rFonts w:ascii="Times New Roman" w:cs="Times New Roman" w:eastAsia="Times New Roman" w:hAnsi="Times New Roman"/>
          <w:sz w:val="18"/>
          <w:szCs w:val="18"/>
          <w:u w:val="single" w:color="auto"/>
          <w:color w:val="auto"/>
        </w:rPr>
        <w:t>Termination and Reduction of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4" w:hanging="244"/>
        <w:spacing w:after="0"/>
        <w:tabs>
          <w:tab w:leader="none" w:pos="68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previously terminated, the Revolving Commitments shall terminate on the Maturity Date.</w:t>
      </w:r>
    </w:p>
    <w:p>
      <w:pPr>
        <w:spacing w:after="0" w:line="225" w:lineRule="exact"/>
        <w:rPr>
          <w:rFonts w:ascii="Times New Roman" w:cs="Times New Roman" w:eastAsia="Times New Roman" w:hAnsi="Times New Roman"/>
          <w:sz w:val="18"/>
          <w:szCs w:val="18"/>
          <w:color w:val="auto"/>
        </w:rPr>
      </w:pPr>
    </w:p>
    <w:p>
      <w:pPr>
        <w:ind w:left="4" w:firstLine="436"/>
        <w:spacing w:after="0" w:line="253" w:lineRule="auto"/>
        <w:tabs>
          <w:tab w:leader="none" w:pos="69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at any time terminate, or from time to time reduce, the Commitments of any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each reduction of the Commitments of any Class shall be in an amount that is an integral multiple of $1,000,000 and not less than $5,000,000 or if less, the entire remaining amount, (ii) the Borrower shall not terminate or reduce either Class of the Revolving Commitments if, after giving effect to any concurrent prepayment of the Revolving Loans of such Class in accordance with Section 2.09, the aggregate Revolving Exposures of such Class (excluding, in the case of any termination of the Revolving A Commitments or the Revolving B Commitments, the portion of the Revolving A Exposures or Revolving B Exposures attributable to outstanding Tranche A Letters of Credit or Tranche B Letters of Credit, as applicable, if and to the extent that the Borrower has made arrangements satisfactory to the Administrative Agent and each applicable Issuing Bank with respect to such Tranche A Letters of Credit or Tranche B Letters of Credit, as applicable, and each applicable Issuing Bank has released the Revolving Lenders of such Class from their participation obligations with respect to such Tranche A Letters of Credit or Tranche B Letters of Credit, as applicable) would exceed the aggregate Revolving Commitments of such Class or (iii) except in the case of a disproportionate reduction of the Revolving A Commitments at any time that the aggregate Revolving B Commitments are $240,000,000 or less, each reduction of the Revolving Commitments under any Facility shall be accompanied by a pro rata reduction in the Revolving Commitments under the other Facility (based on the aggregate principal amount of Revolving Commitments under each Facility immediately prior to each such reduction).</w:t>
      </w:r>
    </w:p>
    <w:p>
      <w:pPr>
        <w:spacing w:after="0" w:line="187" w:lineRule="exact"/>
        <w:rPr>
          <w:rFonts w:ascii="Times New Roman" w:cs="Times New Roman" w:eastAsia="Times New Roman" w:hAnsi="Times New Roman"/>
          <w:sz w:val="18"/>
          <w:szCs w:val="18"/>
          <w:color w:val="auto"/>
        </w:rPr>
      </w:pPr>
    </w:p>
    <w:p>
      <w:pPr>
        <w:ind w:left="4" w:firstLine="436"/>
        <w:spacing w:after="0" w:line="254" w:lineRule="auto"/>
        <w:tabs>
          <w:tab w:leader="none" w:pos="68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notify the Administrative Agent of any election to terminate or reduce the Commitments under paragraph (b) of this Section 2.06 at least three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Borrower pursuant to this Section 2.06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termination of the Commitments of any Class delivered by the Borrower may state that such notice is conditioned upon the effectiveness of other credit facilities or the receipt of proceeds from the issuance of other Indebtedness, in which case such notice may be revoked by the Borrower (by notice to the Administrative Agent on or prior to the specified effective date) if such condition is not satisfied. Any termination or reduction of the Commitments of any Class shall be permanent. Each reduction of the Commitments of any Class shall be made ratably among the Lenders in accordance with their respective Commitments of such Class.</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Repayment of Loans; Evidence of Debt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firstLine="436"/>
        <w:spacing w:after="0" w:line="282" w:lineRule="auto"/>
        <w:tabs>
          <w:tab w:leader="none" w:pos="689"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unconditionally promises to pay to the Administrative Agent for the account of each Lender the then unpaid principal amount of each Revolving Loan of such Lender on the Maturity Date in the currency in which such Revolving Loan is denominated.</w:t>
      </w:r>
    </w:p>
    <w:p>
      <w:pPr>
        <w:spacing w:after="0" w:line="161" w:lineRule="exact"/>
        <w:rPr>
          <w:rFonts w:ascii="Times New Roman" w:cs="Times New Roman" w:eastAsia="Times New Roman" w:hAnsi="Times New Roman"/>
          <w:sz w:val="18"/>
          <w:szCs w:val="18"/>
          <w:color w:val="auto"/>
        </w:rPr>
      </w:pPr>
    </w:p>
    <w:p>
      <w:pPr>
        <w:ind w:left="4" w:right="60" w:firstLine="436"/>
        <w:spacing w:after="0" w:line="266" w:lineRule="auto"/>
        <w:tabs>
          <w:tab w:leader="none" w:pos="699"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75"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for this purpose as a non-fiduciary agent of the Borrower, shall maintain accounts in which it shall record</w:t>
      </w:r>
    </w:p>
    <w:p>
      <w:pPr>
        <w:spacing w:after="0" w:line="27" w:lineRule="exact"/>
        <w:rPr>
          <w:rFonts w:ascii="Times New Roman" w:cs="Times New Roman" w:eastAsia="Times New Roman" w:hAnsi="Times New Roman"/>
          <w:sz w:val="18"/>
          <w:szCs w:val="18"/>
          <w:color w:val="auto"/>
        </w:rPr>
      </w:pPr>
    </w:p>
    <w:p>
      <w:pPr>
        <w:ind w:left="4" w:right="100" w:hanging="4"/>
        <w:spacing w:after="0" w:line="255" w:lineRule="auto"/>
        <w:tabs>
          <w:tab w:leader="none" w:pos="21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each Loan made hereunder, the currency, Class and Type thereof and the Interest Period, if any,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18"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04"/>
          </w:cols>
          <w:pgMar w:left="436" w:top="270" w:right="559" w:bottom="1440" w:gutter="0" w:footer="0" w:header="0"/>
        </w:sectPr>
      </w:pPr>
    </w:p>
    <w:bookmarkStart w:id="59" w:name="page60"/>
    <w:bookmarkEnd w:id="59"/>
    <w:p>
      <w:pPr>
        <w:ind w:right="160" w:firstLine="436"/>
        <w:spacing w:after="0" w:line="261" w:lineRule="auto"/>
        <w:tabs>
          <w:tab w:leader="none" w:pos="6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Absent manifest error, the entries made in the accounts maintained pursuant to paragraph (b) or (c) of this Section 2.07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existence and amounts of the obligations recorded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error therein shall not in any manner affect the obligation of the Borrower to repay the Loans and pay interest thereon in accordance with the terms of this Agreement.</w:t>
      </w:r>
    </w:p>
    <w:p>
      <w:pPr>
        <w:spacing w:after="0" w:line="179" w:lineRule="exact"/>
        <w:rPr>
          <w:rFonts w:ascii="Times New Roman" w:cs="Times New Roman" w:eastAsia="Times New Roman" w:hAnsi="Times New Roman"/>
          <w:sz w:val="18"/>
          <w:szCs w:val="18"/>
          <w:color w:val="auto"/>
        </w:rPr>
      </w:pPr>
    </w:p>
    <w:p>
      <w:pPr>
        <w:ind w:right="280" w:firstLine="436"/>
        <w:spacing w:after="0" w:line="261" w:lineRule="auto"/>
        <w:tabs>
          <w:tab w:leader="none" w:pos="68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request that Loans of any Class made by it be evidenced by a promissory note. In such event, the Borrower shall prepare, execute and deliver to such Lender a promissory note payable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 payable to such payee and its registered assigns.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Prepayment of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36"/>
        <w:spacing w:after="0" w:line="282" w:lineRule="auto"/>
        <w:tabs>
          <w:tab w:leader="none" w:pos="68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the right at any time and from time to time to prepay any Borrowing under either Revolving Facility in whole or in part, subject to the requirements of this Section 2.09.</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and on such occasion that:</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58" w:lineRule="auto"/>
        <w:tabs>
          <w:tab w:leader="none" w:pos="107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Revolving A Exposures or aggregate Revolving B Exposures exceed 100% of the aggregate Revolving Commitments of the applicable Class, the Borrower shall prepay, within one Business Day of the Administrative Agent’s delivery to the Borrower of written notice thereof, Revolving Loans of such Class (or, if no such Borrowings are outstanding, Cash Collateralize Letters of Credit of such Class pursuant to Section 2.05(e)) in an aggregate amount equal to the amount by which such Revolving Exposures exceed the aggregate Revolving Commitments of such Class; and</w:t>
      </w:r>
    </w:p>
    <w:p>
      <w:pPr>
        <w:spacing w:after="0" w:line="75" w:lineRule="exact"/>
        <w:rPr>
          <w:rFonts w:ascii="Times New Roman" w:cs="Times New Roman" w:eastAsia="Times New Roman" w:hAnsi="Times New Roman"/>
          <w:sz w:val="18"/>
          <w:szCs w:val="18"/>
          <w:color w:val="auto"/>
        </w:rPr>
      </w:pPr>
    </w:p>
    <w:p>
      <w:pPr>
        <w:ind w:left="440" w:firstLine="419"/>
        <w:spacing w:after="0" w:line="257" w:lineRule="auto"/>
        <w:tabs>
          <w:tab w:leader="none" w:pos="112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Revolving Loans and Letters of Credit denominated in an Alternative Currency exceeds 105% of the Alternative Currency Sublimit, the Borrower shall prepay, within three Business Days of the Administrative Agent’s delivery to the Borrower of written notice thereof, such Revolving Loans (or, if no such Borrowings are outstanding, Cash Collateralize such Letters of Credit pursuant to</w:t>
      </w:r>
    </w:p>
    <w:p>
      <w:pPr>
        <w:spacing w:after="0" w:line="1" w:lineRule="exact"/>
        <w:rPr>
          <w:rFonts w:ascii="Times New Roman" w:cs="Times New Roman" w:eastAsia="Times New Roman" w:hAnsi="Times New Roman"/>
          <w:sz w:val="18"/>
          <w:szCs w:val="18"/>
          <w:color w:val="auto"/>
        </w:rPr>
      </w:pPr>
    </w:p>
    <w:p>
      <w:pPr>
        <w:ind w:left="440" w:right="9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2.05(e)) in an aggregate amount equal to the amount by which the aggregate amount of Revolving Loans and Letters of Credit denominated in an Alternative Currency exceeds the Alternative Currency Sublimit.</w:t>
      </w:r>
    </w:p>
    <w:p>
      <w:pPr>
        <w:spacing w:after="0" w:line="181" w:lineRule="exact"/>
        <w:rPr>
          <w:rFonts w:ascii="Times New Roman" w:cs="Times New Roman" w:eastAsia="Times New Roman" w:hAnsi="Times New Roman"/>
          <w:sz w:val="18"/>
          <w:szCs w:val="18"/>
          <w:color w:val="auto"/>
        </w:rPr>
      </w:pPr>
    </w:p>
    <w:p>
      <w:pPr>
        <w:ind w:right="60" w:firstLine="436"/>
        <w:spacing w:after="0" w:line="256" w:lineRule="auto"/>
        <w:tabs>
          <w:tab w:leader="none" w:pos="68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optional prepayment pursuant to Section 2.09(a), the Borrower shall notify the Administrative Agent by telephone (confirmed by any approved form of electronic communication or otherwise in writing) of any prepayment hereunder (i) in the case of prepayment of a Benchmark Borrowing denominated in Dollars, not later than 12:00 p.m., New York City time, two Business Days before the date of prepayment, (ii) in the case of prepayment of a Benchmark Borrowing denominated in an Alternative Currency, not later than 12:00 p.m., New York City time, four Business Days before the date of prepayment, (iii) in the case of prepayment of an ABR Borrowing or Daily Simple SOFR Borrowing of a Revolving A Loan, not later than 12:00 p.m., New York City time, one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0"/>
          </w:cols>
          <w:pgMar w:left="440" w:top="270" w:right="439" w:bottom="1440" w:gutter="0" w:footer="0" w:header="0"/>
        </w:sectPr>
      </w:pPr>
    </w:p>
    <w:bookmarkStart w:id="60" w:name="page61"/>
    <w:bookmarkEnd w:id="6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Business Day before the date of prepayment or (iv) in the case of prepayment of an ABR Borrowing or Daily Simple SOFR Borrowing of a Revolving B Loan, not later than 1:00 p.m., New York City time, on the date of prepayment. Each such notice shall be irrevocable and shall specify the prepayment date, Class of Loans to be prepaid and the principal amount of each Borrowing or Borrowings or portion thereof to be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optional prepayment may state that such notice is conditional upon the occurrence of an event specified therein, in which case such notice of prepayment may be revoked by the Borrower (by notice to the Administrative Agent on or prior to 12:00 noon New York City time, on the specified date) if such condition is not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each such notice must be in a form reasonably acceptable to the Administrative Agent. Promptly following receipt of any such notice, the Administrative Agent shall advise the Lenders of the contents thereof. Each partial prepayment of any Borrowing shall be in an amount that would be permitted in the case of an advance of a Borrowing of the same Type as provided in Section 2.03(a), except as necessary to apply fully the required amount of a mandatory prepayment. Each prepayment of a Borrowing shall be applied ratably to the Loans included in the prepaid Borrowing;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during the continuance of an Event of Default, each prepayment shall be applied pro rata among each Class of Loans. Prepayments shall be accompanied by accrued interest to the extent required by Section 2.11, except in the case of partial prepayment of ABR Loans or Daily Simple SOFR Loans, which interest shall be payable on the next scheduled Interest Payment Date.</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54" w:lineRule="auto"/>
        <w:tabs>
          <w:tab w:leader="none" w:pos="68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2.19, the Borrower agrees to pay to the Administrative Agent for the account of each Revolving Lender in accordance with its Applicable Percentage, a commitment fee in Dollars (the “</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xml:space="preserve">”) equal to the Applicable Rate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actual daily amount by which the aggregate Revolving Commitments exceed the aggregate Revolving Exposures, which shall accrue during the period from and including the Closing Date to but excluding the date on which the Revolving Commitments terminate. Accrued commitment fees shall be payable in arrears on the third Business Day following the last day of March, June, September and December of each year (accruing through the last day of each month) and on the date on which the Revolving Commitments terminate, commencing on the first such date to occur after the Closing Date. All commitment fees shall be computed on the basis of a year of 360 days and shall be payable for the actual number of days elapsed (including the first day but excluding the last day).</w:t>
      </w:r>
    </w:p>
    <w:p>
      <w:pPr>
        <w:spacing w:after="0" w:line="191"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2.19, the Borrower agrees to pay (i) to the Administrative Agent for the account of each Revolving Lender a participation fee in Dollars with respect to its participations in Letters of Credit, which shall accrue at the same Applicable Rate used to determine the interest rate applicable to Benchmark Loans on the actual daily Outstanding Amount of such Lender’s LC Exposure (excluding any portion thereof attributable to unreimbursed LC Disbursements or LC Borrowings) during the period from and including the Closing Date to but excluding the later of the date on which such Lender’s Revolving Commitment terminates and the date on which such Lender ceases to have any LC Exposure, and (ii) to each applicable Issuing Bank a fronting fee in Dollars, which shall accrue at the rate per annum specified in the Fee Letter (or such other rate agreed to from time to time between the Borrower and such Issuing Bank) on the actual daily amount of the LC Exposure (excluding any portion thereof attributable to unreimbursed LC Disbursements or LC Borrowings) under any Letter of Credit issued by such Issuing Bank during the period from and including the Closing Date to but excluding the later of the date of termination of the Revolving Commitments and the date on which there ceases to be any LC Exposure under any Letter of Credit issued by such Issuing Bank, as well as each Issuing Bank’s standard fees with respect to the issuance, amendment, renewal or extension of any Letter of Credit or processing of drawings thereunder (clauses (i) and (ii), collectively, the “</w:t>
      </w:r>
      <w:r>
        <w:rPr>
          <w:rFonts w:ascii="Times New Roman" w:cs="Times New Roman" w:eastAsia="Times New Roman" w:hAnsi="Times New Roman"/>
          <w:sz w:val="18"/>
          <w:szCs w:val="18"/>
          <w:u w:val="single" w:color="auto"/>
          <w:color w:val="auto"/>
        </w:rPr>
        <w:t>Letter of Credit Fees</w:t>
      </w:r>
      <w:r>
        <w:rPr>
          <w:rFonts w:ascii="Times New Roman" w:cs="Times New Roman" w:eastAsia="Times New Roman" w:hAnsi="Times New Roman"/>
          <w:sz w:val="18"/>
          <w:szCs w:val="18"/>
          <w:color w:val="auto"/>
        </w:rPr>
        <w:t>”). Participation fees and fronting fees accrued pursuant to this Section 2.10(b) through and including the last day of March, June, September and December of each year shall be payable on the third Business Day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61" w:name="page62"/>
    <w:bookmarkEnd w:id="61"/>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following such last day, commencing on the first such date to occur after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fees shall be payable on the date on which the Revolving Commitments terminate and any such fees accruing after the date on which the Revolving Commitments terminate shall be payable on demand. Any other fees payable to any Issuing Bank pursuant to this paragraph (b) shall be payable within 10 Business Days after demand. All participation fees and fronting fees shall be computed on the basis of a year of 360 days and shall be payable for the actual number of days elapsed (including the first day but excluding the last day).</w:t>
      </w:r>
    </w:p>
    <w:p>
      <w:pPr>
        <w:spacing w:after="0" w:line="183" w:lineRule="exact"/>
        <w:rPr>
          <w:sz w:val="20"/>
          <w:szCs w:val="20"/>
          <w:color w:val="auto"/>
        </w:rPr>
      </w:pPr>
    </w:p>
    <w:p>
      <w:pPr>
        <w:ind w:right="260" w:firstLine="436"/>
        <w:spacing w:after="0" w:line="266" w:lineRule="auto"/>
        <w:tabs>
          <w:tab w:leader="none" w:pos="68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on the Closing Date to each Lender party to this Agreement on the Closing Date, as fee compensation for the making of such Lender’s Revolving Commitment, an upfront fee on the Closing Date in an amount as separately agreed among the Arrangers and the Borrower. Such fee will be in all respects fully earned, due and payable on the Closing Date and non-refundable and non-creditable thereafter.</w:t>
      </w:r>
    </w:p>
    <w:p>
      <w:pPr>
        <w:spacing w:after="0" w:line="175" w:lineRule="exact"/>
        <w:rPr>
          <w:rFonts w:ascii="Times New Roman" w:cs="Times New Roman" w:eastAsia="Times New Roman" w:hAnsi="Times New Roman"/>
          <w:sz w:val="18"/>
          <w:szCs w:val="18"/>
          <w:color w:val="auto"/>
        </w:rPr>
      </w:pPr>
    </w:p>
    <w:p>
      <w:pPr>
        <w:ind w:right="220" w:firstLine="436"/>
        <w:spacing w:after="0" w:line="266" w:lineRule="auto"/>
        <w:tabs>
          <w:tab w:leader="none" w:pos="6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the Administrative Agent, for its own account, fees payable in the amounts and at the times separately agreed upon between the Borrower and the Administrative Agent in the Fee Letter (or such other amount agreed to from time to time by the Administrative Agent and the Borrower).</w:t>
      </w:r>
    </w:p>
    <w:p>
      <w:pPr>
        <w:spacing w:after="0" w:line="175" w:lineRule="exact"/>
        <w:rPr>
          <w:rFonts w:ascii="Times New Roman" w:cs="Times New Roman" w:eastAsia="Times New Roman" w:hAnsi="Times New Roman"/>
          <w:sz w:val="18"/>
          <w:szCs w:val="18"/>
          <w:color w:val="auto"/>
        </w:rPr>
      </w:pPr>
    </w:p>
    <w:p>
      <w:pPr>
        <w:ind w:right="100" w:firstLine="436"/>
        <w:spacing w:after="0" w:line="261" w:lineRule="auto"/>
        <w:tabs>
          <w:tab w:leader="none" w:pos="68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payable hereunder shall be paid on the dates due, in immediately available funds in the currency specified herein (or, if no currency is specified, in Dollars), to the Administrative Agent (or to the applicable Issuing Bank, in the case of fees payable to it) for distribution, in the case of commitment fees, upfront fees and participation fees, to the Lenders entitled thereto. Fees paid shall not be refundable under any circumstances, absent manifest error.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36"/>
        <w:spacing w:after="0" w:line="281" w:lineRule="auto"/>
        <w:tabs>
          <w:tab w:leader="none" w:pos="68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Loans comprising each ABR Borrowing shall bear interest at the Base Rate plus the Applicable Rate. In addition, if at any time any Loans are maintained as ABR Loans, the Borrower agrees that within 10 Business Days after receiving any request from any Non-ABR Lender (but not more frequently than quarterly for any Lender), the Borrower will pay such Non-ABR Lender the ABR Gross-Up Amount with respect to the ABR Loans of such Non-ABR Lender. The Loans comprising each Daily Simple SOFR Borrowing shall bear interest at Daily Simple SOFR plus the Applicable Rate.</w:t>
      </w:r>
    </w:p>
    <w:p>
      <w:pPr>
        <w:spacing w:after="0" w:line="164" w:lineRule="exact"/>
        <w:rPr>
          <w:rFonts w:ascii="Times New Roman" w:cs="Times New Roman" w:eastAsia="Times New Roman" w:hAnsi="Times New Roman"/>
          <w:sz w:val="17"/>
          <w:szCs w:val="17"/>
          <w:color w:val="auto"/>
        </w:rPr>
      </w:pPr>
    </w:p>
    <w:p>
      <w:pPr>
        <w:ind w:right="340" w:firstLine="436"/>
        <w:spacing w:after="0" w:line="282" w:lineRule="auto"/>
        <w:tabs>
          <w:tab w:leader="none" w:pos="69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comprising each Benchmark Borrowing shall bear interest at the applicable Benchmark Rate for the Interest Period in effect for such Borrowing plus the Applicable Rate.</w:t>
      </w:r>
    </w:p>
    <w:p>
      <w:pPr>
        <w:spacing w:after="0" w:line="161" w:lineRule="exact"/>
        <w:rPr>
          <w:rFonts w:ascii="Times New Roman" w:cs="Times New Roman" w:eastAsia="Times New Roman" w:hAnsi="Times New Roman"/>
          <w:sz w:val="18"/>
          <w:szCs w:val="18"/>
          <w:color w:val="auto"/>
        </w:rPr>
      </w:pPr>
    </w:p>
    <w:p>
      <w:pPr>
        <w:ind w:firstLine="436"/>
        <w:spacing w:after="0" w:line="254" w:lineRule="auto"/>
        <w:tabs>
          <w:tab w:leader="none" w:pos="68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(i) if any amount (other than principal of any Loan) payable by the Borrower hereunder (including any LC Disbursement or LC Borrowing) is not paid when due, whether at stated maturity, upon acceleration or otherwise, such amount shall bear interest, after as well as before judgment, at a rate per annum equal to 2.00%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rate applicable to ABR Revolving Loans as provided in paragraph (a) of this Section 2.11, (ii) if any principal of any Loan payable by the Borrower hereunder is not paid when due, whether at stated maturity, upon acceleration or otherwise, such overdue amount shall bear interest, after as well as before judgment, at a rate per annum equal to 2.00% plus the rate otherwise applicable to such Loan as provided in the preceding paragraphs of this Section 2.11, and (iii) upon the request of the Required Lenders, while any Event of Default exists, the Borrower shall pay interest on the principal amount of all outstanding Obligations hereunder at a rate per annum equal to 2.00% plus the rate otherwise applicable to such Loan as provided in the preceding paragraphs of this Section.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20"/>
          </w:cols>
          <w:pgMar w:left="440" w:top="270" w:right="439" w:bottom="1440" w:gutter="0" w:footer="0" w:header="0"/>
        </w:sectPr>
      </w:pPr>
    </w:p>
    <w:bookmarkStart w:id="62" w:name="page63"/>
    <w:bookmarkEnd w:id="62"/>
    <w:p>
      <w:pPr>
        <w:ind w:right="40" w:firstLine="436"/>
        <w:spacing w:after="0" w:line="256" w:lineRule="auto"/>
        <w:tabs>
          <w:tab w:leader="none" w:pos="6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Accrued interest on each Loan shall be payable in arrears on each Interest Payment Date for such Loan and upon termination of the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interest accrued pursuant to paragraph (c) of this Section 2.11 shall be payable on demand, (ii) in the event of any repayment or prepayment of any Loan (other than a prepayment of an ABR Revolving Loan or Daily Simple SOFR Loan prior to the end of the Revolving Availability Period), accrued interest on the principal amount repaid or prepaid shall be payable on the date of such repayment or prepayment and (iii) in the event of any conversion of any Benchmark Loan prior to the end of the current Interest Period therefor, accrued interest on such Loan shall be payable on the effective date of such conversion.</w:t>
      </w:r>
    </w:p>
    <w:p>
      <w:pPr>
        <w:spacing w:after="0" w:line="187" w:lineRule="exact"/>
        <w:rPr>
          <w:rFonts w:ascii="Times New Roman" w:cs="Times New Roman" w:eastAsia="Times New Roman" w:hAnsi="Times New Roman"/>
          <w:sz w:val="18"/>
          <w:szCs w:val="18"/>
          <w:color w:val="auto"/>
        </w:rPr>
      </w:pPr>
    </w:p>
    <w:p>
      <w:pPr>
        <w:ind w:firstLine="436"/>
        <w:spacing w:after="0" w:line="254" w:lineRule="auto"/>
        <w:tabs>
          <w:tab w:leader="none" w:pos="68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computations of interest for ABR Loans and Daily Simple SOFR Loans shall be made on the basis of a year of 365 or 366 days, as the case may be, and actual days elapsed (including ABR Loans determined by reference to the Benchmark Rate). All other computations of fees and interest shall be made on the basis of a 360-day year and actual days elapsed (which results in more fees or interest, as applicable, being paid than if computed on the basis of a 365-day year), or, in the case of interest in respect of Revolving Loans denominated in Alternative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 that is repaid on the same day on which it is made shall, bear interest for one day. Each determination by the Administrative Agent of an interest rate or fee hereunder shall be conclusive and binding for all purposes, absent manifest error.</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Alternate Rate of Interest; Successor Rates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36"/>
        <w:spacing w:after="0" w:line="255" w:lineRule="auto"/>
        <w:tabs>
          <w:tab w:leader="none" w:pos="6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in connection with any request for a Term SOFR Loan, a Daily Simple SOFR Loan or an Alternative Currency Loan or a conversion of ABR Loans to Term SOFR Loans or Daily Simple SOFR Loans or a continuation of any of such Loans, as applicable, (i) the Administrative Agent determines (which determination shall be conclusive absent manifest error) that (A) no Successor Rate for the Applicable Reference Rate for the applicable Applicable Currency has been determined in accordance with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2.12(c)</w:t>
      </w:r>
      <w:r>
        <w:rPr>
          <w:rFonts w:ascii="Times New Roman" w:cs="Times New Roman" w:eastAsia="Times New Roman" w:hAnsi="Times New Roman"/>
          <w:sz w:val="18"/>
          <w:szCs w:val="18"/>
          <w:color w:val="auto"/>
        </w:rPr>
        <w:t xml:space="preserve"> and the circumstances under clause (i) of</w:t>
      </w:r>
    </w:p>
    <w:p>
      <w:pPr>
        <w:spacing w:after="0" w:line="2" w:lineRule="exact"/>
        <w:rPr>
          <w:rFonts w:ascii="Times New Roman" w:cs="Times New Roman" w:eastAsia="Times New Roman" w:hAnsi="Times New Roman"/>
          <w:sz w:val="18"/>
          <w:szCs w:val="18"/>
          <w:color w:val="auto"/>
        </w:rPr>
      </w:pPr>
    </w:p>
    <w:p>
      <w:pPr>
        <w:ind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or of </w:t>
      </w:r>
      <w:r>
        <w:rPr>
          <w:rFonts w:ascii="Times New Roman" w:cs="Times New Roman" w:eastAsia="Times New Roman" w:hAnsi="Times New Roman"/>
          <w:sz w:val="18"/>
          <w:szCs w:val="18"/>
          <w:u w:val="single" w:color="auto"/>
          <w:color w:val="auto"/>
        </w:rPr>
        <w:t>Section 2.12(c)</w:t>
      </w:r>
      <w:r>
        <w:rPr>
          <w:rFonts w:ascii="Times New Roman" w:cs="Times New Roman" w:eastAsia="Times New Roman" w:hAnsi="Times New Roman"/>
          <w:sz w:val="18"/>
          <w:szCs w:val="18"/>
          <w:color w:val="auto"/>
        </w:rPr>
        <w:t xml:space="preserve"> or the Term SOFR Scheduled Unavailability Date or Alternative Currency Scheduled Unavailability Date has occurred with respect to such Applicable Reference Rate (as applicable), or (B) adequate and reasonable means do not otherwise exist for determining the Applicable Reference Rate for the applicable Applicable Currency for any determination date(s) or requested Interest Period, as applicable, with respect to a proposed Term SOFR Loan, Daily Simple SOFR Loan or an Alternative Currency Loan or in connection with an existing or proposed ABR Loan, or (ii) the Administrative Agent or the Required Lenders determine that for any reason the Applicable Reference Rate with respect to a proposed Loan denominated in an Applicable Currency for any requested Interest Period or determination date(s) does not adequately and fairly reflect the cost to such Lenders of funding such Loan, the Administrative Agent will promptly so notify the Borrower and each Lender.</w:t>
      </w:r>
    </w:p>
    <w:p>
      <w:pPr>
        <w:spacing w:after="0" w:line="188"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Thereafter, (x) the obligation of the Lenders to make or maintain Loans in the affected currencies, as applicable, or to convert ABR Loans to Term SOFR Loans or Daily Simple SOFR Loans, shall be suspended in each case to the extent of the affected Term SOFR Loans, Daily Simple SOFR Loans, Alternative Currency Loans or Interest Period or determination date(s), as applicable, and (y) in the event of a determination described in the preceding sentence with respect to the Term SOFR component of the ABR, the utilization of the Term SOFR component in determining the ABR shall be suspended, in each case until the Administrative Agent (or, in the case of a determination by the Required Lenders described in clause (ii) of this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until the Administrative Agent upon instruction of the Required Lenders) revokes such notice.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63" w:name="page64"/>
    <w:bookmarkEnd w:id="63"/>
    <w:p>
      <w:pPr>
        <w:ind w:right="200" w:firstLine="4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Upon receipt of such notice, (i) the Borrower may revoke any pending request for a Borrowing of, or conversion to Term SOFR Loans or Daily Simple SOFR Loans, or Borrowing of, or continuation of Alternative Currency Loans to the extent of the affected Term SOFR Loans, Daily Simple SOFR Loans, Alternative Currency Loans or Interest Period or determination date(s), as applicable or, failing that, will be deemed to have converted such request into a request for a Borrowing of ABR Loans in the Dollar Equivalent of the amount specified therein and (ii) (A) any outstanding Term SOFR Loans or Daily Simple SOFR Loans shall be deemed to have been converted to ABR Loans immediately and (B) any outstanding affected Alternative Currency Loans, at the Borrower’s election, shall either (1) be converted into a Borrowing of ABR Loans in the Dollar Equivalent of the amount of such outstanding Alternative Currency Loan immediately, in the case of a Loan denominated in Sterling or at the end of the applicable Interest Period, in the case of an Alternative Currency Loan not denominated in Sterling or (2) be prepaid in full immediately, in the case of a Loan denominated in Sterling, or at the end of the applicable Interest Period, in the case of an Alternative Currency Loan not denominated in Sterling;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no election is made by the Borrower (x) in the case of an Alternative Currency Loan denominated in Sterling, by the date that is three Business Days after receipt by the Borrower of such notice or (y) in the case of an Alternative Currency Loan not denominated in Sterling, by the last day of the current Interest Period for such Alternative Currency Loan, the Borrower shall be deemed to have elected clause (1) above.</w:t>
      </w:r>
    </w:p>
    <w:p>
      <w:pPr>
        <w:spacing w:after="0" w:line="179" w:lineRule="exact"/>
        <w:rPr>
          <w:sz w:val="20"/>
          <w:szCs w:val="20"/>
          <w:color w:val="auto"/>
        </w:rPr>
      </w:pPr>
    </w:p>
    <w:p>
      <w:pPr>
        <w:jc w:val="both"/>
        <w:ind w:right="60" w:firstLine="436"/>
        <w:spacing w:after="0" w:line="261" w:lineRule="auto"/>
        <w:tabs>
          <w:tab w:leader="none" w:pos="69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Term SOFR or Term SOFR Successor Rate</w:t>
      </w:r>
      <w:r>
        <w:rPr>
          <w:rFonts w:ascii="Times New Roman" w:cs="Times New Roman" w:eastAsia="Times New Roman" w:hAnsi="Times New Roman"/>
          <w:sz w:val="18"/>
          <w:szCs w:val="18"/>
          <w:color w:val="auto"/>
        </w:rPr>
        <w:t>. Notwithstanding anything to the contrary in this Agreement or any other Loan Documents, if the Administrative Agent determines (which determination shall be conclusive absent manifest error), or the Borrower or the Required Lenders notify the Administrative Agent (with, in the case of the Required Lenders, a copy to the Borrower) that the Borrower or the Required Lenders (as applicable) have determined, that:</w:t>
      </w:r>
    </w:p>
    <w:p>
      <w:pPr>
        <w:spacing w:after="0" w:line="71" w:lineRule="exact"/>
        <w:rPr>
          <w:rFonts w:ascii="Times New Roman" w:cs="Times New Roman" w:eastAsia="Times New Roman" w:hAnsi="Times New Roman"/>
          <w:sz w:val="18"/>
          <w:szCs w:val="18"/>
          <w:color w:val="auto"/>
        </w:rPr>
      </w:pPr>
    </w:p>
    <w:p>
      <w:pPr>
        <w:ind w:left="440" w:right="320" w:firstLine="419"/>
        <w:spacing w:after="0" w:line="266" w:lineRule="auto"/>
        <w:tabs>
          <w:tab w:leader="none" w:pos="107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CME or any successor administrator of the Term SOFR Screen Rate or a Governmental Authority having jurisdiction over the</w:t>
      </w:r>
    </w:p>
    <w:p>
      <w:pPr>
        <w:spacing w:after="0" w:line="27" w:lineRule="exact"/>
        <w:rPr>
          <w:rFonts w:ascii="Times New Roman" w:cs="Times New Roman" w:eastAsia="Times New Roman" w:hAnsi="Times New Roman"/>
          <w:sz w:val="18"/>
          <w:szCs w:val="18"/>
          <w:color w:val="auto"/>
        </w:rPr>
      </w:pPr>
    </w:p>
    <w:p>
      <w:pPr>
        <w:ind w:left="4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made available, or permitted to be used for determining the interest rate of Dollar denominated syndicated loans, or shall or will otherwise cease;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at the time of such statement, there is no successor administrator that is satisfactory to the Administrative Agent, that will continue to provide such interest periods of Term SOFR after such specific date (the latest date on which one month, three month and six month interest periods of Term SOFR or the Term SOFR Screen Rate are no longer available permanently or indefinitely, the “</w:t>
      </w:r>
      <w:r>
        <w:rPr>
          <w:rFonts w:ascii="Times New Roman" w:cs="Times New Roman" w:eastAsia="Times New Roman" w:hAnsi="Times New Roman"/>
          <w:sz w:val="18"/>
          <w:szCs w:val="18"/>
          <w:u w:val="single" w:color="auto"/>
          <w:color w:val="auto"/>
        </w:rPr>
        <w:t>Term SOFR Scheduled Unavailability Date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then, on a date and time determined by the Administrative Agent (in consultation with the Borrower) (any such date, the “</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Replacement Date</w:t>
      </w:r>
      <w:r>
        <w:rPr>
          <w:rFonts w:ascii="Times New Roman" w:cs="Times New Roman" w:eastAsia="Times New Roman" w:hAnsi="Times New Roman"/>
          <w:sz w:val="18"/>
          <w:szCs w:val="18"/>
          <w:color w:val="auto"/>
        </w:rPr>
        <w:t>”), which date shall be, at the end of an Interest Period or on the relevant Interest Payment Date, as applicable, for interest calculated and, solely with respect to clause (ii) above, no later than the Term SOFR Scheduled Unavailability Date, Term SOFR will be replaced hereunder and under any other Loan Document with Daily Simple SOFR for any payment period for interest calculated that can be determined by the Administrative Agent, in each case, without any amendment to, or further action or consent of any other party to, this Agreement or any other Loan Document (the “</w:t>
      </w:r>
      <w:r>
        <w:rPr>
          <w:rFonts w:ascii="Times New Roman" w:cs="Times New Roman" w:eastAsia="Times New Roman" w:hAnsi="Times New Roman"/>
          <w:sz w:val="18"/>
          <w:szCs w:val="18"/>
          <w:u w:val="single" w:color="auto"/>
          <w:color w:val="auto"/>
        </w:rPr>
        <w:t>Term SOFR Successor Rate</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60"/>
          </w:cols>
          <w:pgMar w:left="440" w:top="270" w:right="499" w:bottom="1440" w:gutter="0" w:footer="0" w:header="0"/>
        </w:sectPr>
      </w:pPr>
    </w:p>
    <w:bookmarkStart w:id="64" w:name="page65"/>
    <w:bookmarkEnd w:id="6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Term SOFR Successor Rate is Daily Simple SOFR, all interest will be payable on a monthly basis.</w:t>
      </w:r>
    </w:p>
    <w:p>
      <w:pPr>
        <w:spacing w:after="0" w:line="22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anything to the contrary herein, (A) if the Administrative Agent determines that Daily Simple SOFR is not available on or prior to the Term SOFR Replacement Date, or (B) if the events or circumstances of the type described in </w:t>
      </w:r>
      <w:r>
        <w:rPr>
          <w:rFonts w:ascii="Times New Roman" w:cs="Times New Roman" w:eastAsia="Times New Roman" w:hAnsi="Times New Roman"/>
          <w:sz w:val="18"/>
          <w:szCs w:val="18"/>
          <w:u w:val="single" w:color="auto"/>
          <w:color w:val="auto"/>
        </w:rPr>
        <w:t>Section 2.12(b)(i)</w:t>
      </w:r>
      <w:r>
        <w:rPr>
          <w:rFonts w:ascii="Times New Roman" w:cs="Times New Roman" w:eastAsia="Times New Roman" w:hAnsi="Times New Roman"/>
          <w:sz w:val="18"/>
          <w:szCs w:val="18"/>
          <w:color w:val="auto"/>
        </w:rPr>
        <w:t xml:space="preserve"> or 2.12(b)(ii) have occurred with respect to the Term SOFR Successor Rate then in effect or Daily Simple SOFR, then in each case, the Administrative Agent and the Borrower may amend this Agreement and the other Loan Documents solely for the purpose of replacing Term SOFR, Daily Simple SOFR or any then current Term SOFR Successor Rate in accordance with this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at the end of any Interest Period, relevant Interest Payment Date or payment period for interest calculated, as applicable, with an alternative benchmark rate giving due consideration to any evolving or then existing convention for such alternative benchmark in similar Dollar denominated credit facilities syndicated and agented in the United States for such alternative benchmark and, in each case, including any mathematical or other adjustments to such benchmark giving due consideration to any evolving or then existing convention for such benchmark in similar Dollar denominated credit facilities syndicated and agented in the United States. For the avoidance of doubt, any such proposed rate and adjustments, shall constitute a “Term SOFR Successor Rate”. Any such amendment shall become effective at 5:00 p.m. (New York City time) on the fifth Business Day after the Administrative Agent shall have posted such proposed amendment to all Lenders and Borrower unless, prior to such time, Lenders comprising the Required Lenders have delivered to the Administrative Agent written notice that the Required Lenders object to such amendment.</w:t>
      </w:r>
    </w:p>
    <w:p>
      <w:pPr>
        <w:spacing w:after="0" w:line="187" w:lineRule="exact"/>
        <w:rPr>
          <w:sz w:val="20"/>
          <w:szCs w:val="20"/>
          <w:color w:val="auto"/>
        </w:rPr>
      </w:pPr>
    </w:p>
    <w:p>
      <w:pPr>
        <w:ind w:firstLine="436"/>
        <w:spacing w:after="0" w:line="261" w:lineRule="auto"/>
        <w:tabs>
          <w:tab w:leader="none" w:pos="68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Applicable Reference Rate or Successor Rate for Alternative Currencies</w:t>
      </w:r>
      <w:r>
        <w:rPr>
          <w:rFonts w:ascii="Times New Roman" w:cs="Times New Roman" w:eastAsia="Times New Roman" w:hAnsi="Times New Roman"/>
          <w:sz w:val="18"/>
          <w:szCs w:val="18"/>
          <w:color w:val="auto"/>
        </w:rPr>
        <w:t>. 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71"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07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reasonable means do not exist for ascertaining the Applicable Reference Rate for an Alternative Currency because none of the tenors of such Applicable Reference Rate under this Agreement is available or published on a current basis, and such circumstances are unlikely to be temporary; or</w:t>
      </w:r>
    </w:p>
    <w:p>
      <w:pPr>
        <w:spacing w:after="0" w:line="67" w:lineRule="exact"/>
        <w:rPr>
          <w:rFonts w:ascii="Times New Roman" w:cs="Times New Roman" w:eastAsia="Times New Roman" w:hAnsi="Times New Roman"/>
          <w:sz w:val="18"/>
          <w:szCs w:val="18"/>
          <w:color w:val="auto"/>
        </w:rPr>
      </w:pPr>
    </w:p>
    <w:p>
      <w:pPr>
        <w:ind w:left="440" w:right="20" w:firstLine="419"/>
        <w:spacing w:after="0" w:line="255" w:lineRule="auto"/>
        <w:tabs>
          <w:tab w:leader="none" w:pos="112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Authority has made a public statement identifying a specific date after which all tenors of the Applicable Reference Rate for an Alternative Currency under this Agreement shall or will no longer be representative or made available, or permitted to be used for determining the interest rate of syndicated loans denominated in such Alternative Currency, or shall or will otherwise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at the time of such statement, there is no successor administrator that is satisfactory to the Administrative Agent that will continue to provide such representative tenor(s) of the Applicable Reference Rate for such Alternative Currency (the latest date on which all tenors of the Applicable Reference Rate for such Alternative Currency under this Agreement are no longer representative or available permanently or indefinitely, the “</w:t>
      </w:r>
      <w:r>
        <w:rPr>
          <w:rFonts w:ascii="Times New Roman" w:cs="Times New Roman" w:eastAsia="Times New Roman" w:hAnsi="Times New Roman"/>
          <w:sz w:val="18"/>
          <w:szCs w:val="18"/>
          <w:u w:val="single" w:color="auto"/>
          <w:color w:val="auto"/>
        </w:rPr>
        <w:t>Alternative Currency Scheduled Unavailability Date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or if the events or circumstances of the type described in </w:t>
      </w:r>
      <w:r>
        <w:rPr>
          <w:rFonts w:ascii="Times New Roman" w:cs="Times New Roman" w:eastAsia="Times New Roman" w:hAnsi="Times New Roman"/>
          <w:sz w:val="18"/>
          <w:szCs w:val="18"/>
          <w:u w:val="single" w:color="auto"/>
          <w:color w:val="auto"/>
        </w:rPr>
        <w:t>Section 2.12(c)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have occurred with respect to the Alternative Currency Successor Rate then in effect, then, the Administrative Agent and the Borrower may amend this Agreement solely for the purpose of replacing the Applicable Reference Rate for an Alternative Currency or any then current Alternative Currency Successor Rate for an Alternative Currency in accordance with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with an alternative benchmark rate giving due consideration to any evolving or then existing convention for similar credit facilities syndicated and agented in the U.S. and denominated in such Alternative Currency for such alternative benchmarks, 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70" w:right="459" w:bottom="1440" w:gutter="0" w:footer="0" w:header="0"/>
        </w:sectPr>
      </w:pPr>
    </w:p>
    <w:bookmarkStart w:id="65" w:name="page66"/>
    <w:bookmarkEnd w:id="65"/>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each case, including any mathematical or other adjustments to such benchmark giving due consideration to any evolving or then existing convention for similar credit facilities syndicated and agented in the U.S. and denominated in such Alternative Currency for such benchmarks (and any such proposed rate, including for the avoidance of doubt, any adjustment thereto, an “</w:t>
      </w:r>
      <w:r>
        <w:rPr>
          <w:rFonts w:ascii="Times New Roman" w:cs="Times New Roman" w:eastAsia="Times New Roman" w:hAnsi="Times New Roman"/>
          <w:sz w:val="18"/>
          <w:szCs w:val="18"/>
          <w:u w:val="single" w:color="auto"/>
          <w:color w:val="auto"/>
        </w:rPr>
        <w:t>Alternative Currency Successor Rate</w:t>
      </w:r>
      <w:r>
        <w:rPr>
          <w:rFonts w:ascii="Times New Roman" w:cs="Times New Roman" w:eastAsia="Times New Roman" w:hAnsi="Times New Roman"/>
          <w:sz w:val="18"/>
          <w:szCs w:val="18"/>
          <w:color w:val="auto"/>
        </w:rPr>
        <w:t>”, and collectively with the Term SOFR Successor Rate, each a “</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and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187" w:lineRule="exact"/>
        <w:rPr>
          <w:sz w:val="20"/>
          <w:szCs w:val="20"/>
          <w:color w:val="auto"/>
        </w:rPr>
      </w:pPr>
    </w:p>
    <w:p>
      <w:pPr>
        <w:ind w:right="20" w:firstLine="436"/>
        <w:spacing w:after="0" w:line="282" w:lineRule="auto"/>
        <w:tabs>
          <w:tab w:leader="none" w:pos="69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The Administrative Agent will promptly (in one or more notices) notify the Borrower and each Lender of the implementation of any Successor Rate.</w:t>
      </w:r>
    </w:p>
    <w:p>
      <w:pPr>
        <w:spacing w:after="0" w:line="162"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Any Successor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76"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Notwithstanding anything else herein, if at any time any Successor Rate as so determined would otherwise be less than 0.00%, the Successor Rate will be deemed to be 0.00% for the purposes of this Agreement and the other Loan Documents.</w:t>
      </w:r>
    </w:p>
    <w:p>
      <w:pPr>
        <w:spacing w:after="0" w:line="16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the implementation of a Successor Rate, the Administrative Agent (in consultation with the Borrower) will have the right to make Conforming Changes from time to time and, notwithstanding anything to the contrary herein or in any other Loan Document, any amendments implementing such Conforming Changes (subject to the Borrower’s consultation rights specified in the definition thereof) will become effective without any further action (other than consultation with the Borrower, as noted above) or consent of any other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87" w:lineRule="exact"/>
        <w:rPr>
          <w:sz w:val="20"/>
          <w:szCs w:val="20"/>
          <w:color w:val="auto"/>
        </w:rPr>
      </w:pPr>
    </w:p>
    <w:p>
      <w:pPr>
        <w:ind w:right="260" w:firstLine="436"/>
        <w:spacing w:after="0" w:line="282" w:lineRule="auto"/>
        <w:tabs>
          <w:tab w:leader="none" w:pos="68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those Lenders that either have not made, or do not have an obligation under this Agreement to make, the relevant Loans in the relevant Alternative Currency shall be excluded from any determination of Required Lenders.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Law shall:</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07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compulsory loan, insurance charge or similar requirement against assets or liquidity of, deposits with or for the account of, or credit extended by, any Lender or any Issuing Bank (except any such reserve requirement contemplated by Section 2.13(e) other than as set forth below);</w:t>
      </w:r>
    </w:p>
    <w:p>
      <w:pPr>
        <w:spacing w:after="0" w:line="67"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12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any Issuing Bank or any applicable interbank market any other condition, cost or expense affecting this Agreement or Benchmark Loans made by such Lender or any Letter of Credit or participation therein; or</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20"/>
          </w:cols>
          <w:pgMar w:left="440" w:top="270" w:right="539" w:bottom="1440" w:gutter="0" w:footer="0" w:header="0"/>
        </w:sectPr>
      </w:pPr>
    </w:p>
    <w:bookmarkStart w:id="66" w:name="page67"/>
    <w:bookmarkEnd w:id="66"/>
    <w:p>
      <w:pPr>
        <w:jc w:val="both"/>
        <w:ind w:left="444" w:right="160" w:firstLine="419"/>
        <w:spacing w:after="0" w:line="266" w:lineRule="auto"/>
        <w:tabs>
          <w:tab w:leader="none" w:pos="118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any Lender or Issuing Bank to any Tax of any kind whatsoever with respect to any Loan Document, or any Loan made by it or any Letter of Credit or participation therein, except for (X) Indemnified Taxes or Other Taxes indemnified under Section 2.15, (Y) any penalties not indemnified under the first sentence of Section 2.15(c) and (Z) any Excluded Taxes;</w:t>
      </w:r>
    </w:p>
    <w:p>
      <w:pPr>
        <w:spacing w:after="0" w:line="176"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 xml:space="preserve">and the result of any of the foregoing shall be to increase the cost to such Lender of making or maintaining any Benchmark Loan (or, in the case of clause (iii), any Loan), or of maintaining its obligation to make any such Loan, or to increase the cost to such Lender or Issuing Bank of participating in, issuing or maintaining any Letter of Credit or to reduce the amount of any sum received or receivable by such Lender or Issuing Bank hereunder (whether of principal, interest or otherwise), then the Borrower will, within the timeframe specified in Section 2.13(c), pay to such Lender or Issuing Bank, as the case may be, such additional amount or amounts as will compensate such Lender or Issuing Bank, as the case may be, for such additional costs incurred or reduction suffered;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or Issuing Bank shall be entitled to request compensation for any increased cost unless it certifies that it is the general policy and practice of such Lender or Issuing Bank to seek compensation in similar circumstances under similar provisions in comparable credit facilities to the extent it is entitled to do so.</w:t>
      </w:r>
    </w:p>
    <w:p>
      <w:pPr>
        <w:spacing w:after="0" w:line="192" w:lineRule="exact"/>
        <w:rPr>
          <w:sz w:val="20"/>
          <w:szCs w:val="20"/>
          <w:color w:val="auto"/>
        </w:rPr>
      </w:pPr>
    </w:p>
    <w:p>
      <w:pPr>
        <w:ind w:left="4" w:right="20" w:firstLine="436"/>
        <w:spacing w:after="0" w:line="254" w:lineRule="auto"/>
        <w:tabs>
          <w:tab w:leader="none" w:pos="699"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or Issuing Bank determines that any Change in Law regarding capital or liquidity requirements has or would have the effect of reducing the rate of return on such Lender’s or Issuing Bank’s capital or on the capital of such Lender’s or Issuing Bank’s holding company, if any, as a consequence of this Agreement or the Loans made by, or participations in Letters of Credit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 time to time the Borrower will, within the timeframe specified in Section 2.13(c), pay to such Lender or Issuing Bank, as the case may be, such additional amount or amounts as will compensate such Lender or Issuing Bank or such Lender’s or Issuing Bank’s holding company for any such reduction suffered.</w:t>
      </w:r>
    </w:p>
    <w:p>
      <w:pPr>
        <w:spacing w:after="0" w:line="191" w:lineRule="exact"/>
        <w:rPr>
          <w:rFonts w:ascii="Times New Roman" w:cs="Times New Roman" w:eastAsia="Times New Roman" w:hAnsi="Times New Roman"/>
          <w:sz w:val="18"/>
          <w:szCs w:val="18"/>
          <w:color w:val="auto"/>
        </w:rPr>
      </w:pPr>
    </w:p>
    <w:p>
      <w:pPr>
        <w:ind w:left="4" w:right="40" w:firstLine="436"/>
        <w:spacing w:after="0" w:line="261" w:lineRule="auto"/>
        <w:tabs>
          <w:tab w:leader="none" w:pos="689"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 Lender or Issuing Bank setting forth in reasonable detail the basis for and the calculation of the amount or amounts necessary to compensate such Lender or Issuing Bank or its holding company, as the case may be, as specified in paragraph (a) or (b) of this Section 2.13 shall be delivered to the Borrower and shall be conclusive absent manifest error. The Borrower shall pay such Lender or Issuing Bank, as the case may be, the amount shown as due on any such certificate within 10 Business Days after receipt thereof.</w:t>
      </w:r>
    </w:p>
    <w:p>
      <w:pPr>
        <w:spacing w:after="0" w:line="179" w:lineRule="exact"/>
        <w:rPr>
          <w:rFonts w:ascii="Times New Roman" w:cs="Times New Roman" w:eastAsia="Times New Roman" w:hAnsi="Times New Roman"/>
          <w:sz w:val="18"/>
          <w:szCs w:val="18"/>
          <w:color w:val="auto"/>
        </w:rPr>
      </w:pPr>
    </w:p>
    <w:p>
      <w:pPr>
        <w:ind w:left="4" w:right="40" w:firstLine="436"/>
        <w:spacing w:after="0" w:line="256" w:lineRule="auto"/>
        <w:tabs>
          <w:tab w:leader="none" w:pos="699"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or Issuing Bank to demand compensation pursuant to this Section 2.13 shall not constitute a waiver of such Lender’s or Issuing Bank’s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or Issuing Bank pursuant to this Section 2.13 for any increased costs or reductions incurred more than 180 days prior to the date that such Lender or Issuing Bank, as the case may be, notifies the Borrower of the Change in Law giving rise to such increased costs or reductions and of such Lender’s or Issuing Bank’s intention to claim compensation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Change in Law giving rise to such increased costs or reductions is retroactive, then the 180-day period referred to above shall be extended to include the period of retroactive effect thereof.</w:t>
      </w:r>
    </w:p>
    <w:p>
      <w:pPr>
        <w:spacing w:after="0" w:line="187" w:lineRule="exact"/>
        <w:rPr>
          <w:rFonts w:ascii="Times New Roman" w:cs="Times New Roman" w:eastAsia="Times New Roman" w:hAnsi="Times New Roman"/>
          <w:sz w:val="18"/>
          <w:szCs w:val="18"/>
          <w:color w:val="auto"/>
        </w:rPr>
      </w:pPr>
    </w:p>
    <w:p>
      <w:pPr>
        <w:ind w:left="4" w:firstLine="436"/>
        <w:spacing w:after="0" w:line="272" w:lineRule="auto"/>
        <w:tabs>
          <w:tab w:leader="none" w:pos="689"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shall pay to each Lender, (i) as long as such Lender shall be required to maintain reserves with respect to liabilities or assets consisting of or including Benchmark funds or deposits, additional interest on the unpaid principal amount of each Benchmark Loan equal to the actual costs of such reserves allocated to such Loan by such Lender (as determined by such Lender in good faith, which determination shall be conclusive), and</w:t>
      </w:r>
    </w:p>
    <w:p>
      <w:pPr>
        <w:spacing w:after="0" w:line="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long as such Lender shall be required to comply with any reserve ratio requirement or analogous requirement of any other central banking or</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4"/>
          </w:cols>
          <w:pgMar w:left="436" w:top="270" w:right="459" w:bottom="1440" w:gutter="0" w:footer="0" w:header="0"/>
        </w:sectPr>
      </w:pPr>
    </w:p>
    <w:bookmarkStart w:id="67" w:name="page68"/>
    <w:bookmarkEnd w:id="67"/>
    <w:p>
      <w:pPr>
        <w:ind w:left="4" w:right="6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financial regulatory authority imposed in respect of the maintenance of the Commitments or the funding of the Benchmark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which in each case shall be due and payable on each date or which interest is payable on such Loan;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the Borrower shall have received at least 10 Business Days’ prior notice (with a copy to the Administrative Agent) of such additional interest or costs from such Lender. If a Lender fails to give notice 10 Business Days prior to the relevant Interest Payment Date, such additional interest or costs shall be due and payable 10 Business Days from receipt of such notice.</w:t>
      </w:r>
    </w:p>
    <w:p>
      <w:pPr>
        <w:spacing w:after="0" w:line="173"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Break Funding Payments</w:t>
      </w:r>
      <w:r>
        <w:rPr>
          <w:rFonts w:ascii="Times New Roman" w:cs="Times New Roman" w:eastAsia="Times New Roman" w:hAnsi="Times New Roman"/>
          <w:sz w:val="18"/>
          <w:szCs w:val="18"/>
          <w:color w:val="auto"/>
        </w:rPr>
        <w:t>. In the event of (a) the payment or prepayment of any principal of any Benchmark Loan other than on the last day of an Interest Period applicable thereto (including as a result of an Event of Default), (b) the conversion of any Benchmark Loan other than on the last day of the Interest Period applicable thereto, (c) the failure to borrow, convert, continue or prepay any Benchmark Loan on the date specified in any notice delivered pursuant hereto (regardless of whether such notice may be revoked under Section 2.09(c) and is revoked in accordance therewith) or (d) the assignment of any Benchmark Loan other than on the last day of the Interest Period applicable thereto as a result of a request by the Borrower pursuant to Section 2.17 or Section 9.02(b), then, in any such event, the Borrower shall compensate each applicable Lender for the loss, cost and expense attributable to such event (excluding loss of anticipated profits). Such loss, cost or expense to any Lender shall be deemed to include an amount determined by such Lender to be the excess, if any, of (i) the amount of interest that would have accrued on the principal amount of such Loan had such event not occurred, at the Benchmark Rate that would have been applicable to such Loan (excluding the Applicable Rate),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for such period at the interest rate that such Lender would bid were it to bid, at the commencement of such period, for deposits in the applicable currency of a comparable amount and period from other banks in the applicable interbank market. A certificate of any Lender setting forth in reasonable detail any amount or amounts that such Lender is entitled to receive pursuant to this Section 2.14 shall be delivered to the Borrower and shall be conclusive absent manifest error. The Borrower shall pay such Lender the amount shown as due on any such certificate within 10 Business Days after receipt thereof.</w:t>
      </w:r>
    </w:p>
    <w:p>
      <w:pPr>
        <w:spacing w:after="0" w:line="19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20" w:firstLine="436"/>
        <w:spacing w:after="0" w:line="269" w:lineRule="auto"/>
        <w:tabs>
          <w:tab w:leader="none" w:pos="679"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and all payments by or on account of any obligation of the Borrower under any Loan Document shall be made free and clear of and without deduction for any Indemnified Taxes or Other Taxes;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any applicable withholding agent shall be required to deduct any Indemnified Taxes or Other Taxes from such payments, then (i) the sum payable by the Borrower shall be increased as necessary so that after all such required deductions have been made (including such deductions applicable to additional sums payable under this Section 2.15) the Administrative Agent, Lender or Issuing Bank (as the case may be) receives an amount equal to the sum it would have received had no such deductions been made,</w:t>
      </w:r>
    </w:p>
    <w:p>
      <w:pPr>
        <w:spacing w:after="0" w:line="2" w:lineRule="exact"/>
        <w:rPr>
          <w:rFonts w:ascii="Times New Roman" w:cs="Times New Roman" w:eastAsia="Times New Roman" w:hAnsi="Times New Roman"/>
          <w:sz w:val="17"/>
          <w:szCs w:val="17"/>
          <w:color w:val="auto"/>
        </w:rPr>
      </w:pPr>
    </w:p>
    <w:p>
      <w:pPr>
        <w:ind w:left="4" w:right="300" w:hanging="4"/>
        <w:spacing w:after="0" w:line="260" w:lineRule="auto"/>
        <w:tabs>
          <w:tab w:leader="none" w:pos="26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withholding agent shall make such deductions, and (iii) the applicable withholding agent shall pay the full amount deducted to the relevant Governmental Authority in accordance with applicable law.</w:t>
      </w:r>
    </w:p>
    <w:p>
      <w:pPr>
        <w:spacing w:after="0" w:line="181" w:lineRule="exact"/>
        <w:rPr>
          <w:rFonts w:ascii="Times New Roman" w:cs="Times New Roman" w:eastAsia="Times New Roman" w:hAnsi="Times New Roman"/>
          <w:sz w:val="18"/>
          <w:szCs w:val="18"/>
          <w:color w:val="auto"/>
        </w:rPr>
      </w:pPr>
    </w:p>
    <w:p>
      <w:pPr>
        <w:ind w:left="4" w:right="20" w:firstLine="436"/>
        <w:spacing w:after="0" w:line="282" w:lineRule="auto"/>
        <w:tabs>
          <w:tab w:leader="none" w:pos="699"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provisions of paragraph (a) above, the Borrower shall timely pay any Other Taxes to the relevant Governmental Authority in accordance with applicable law.</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84"/>
          </w:cols>
          <w:pgMar w:left="436" w:top="270" w:right="479" w:bottom="1440" w:gutter="0" w:footer="0" w:header="0"/>
        </w:sectPr>
      </w:pPr>
    </w:p>
    <w:bookmarkStart w:id="68" w:name="page69"/>
    <w:bookmarkEnd w:id="68"/>
    <w:p>
      <w:pPr>
        <w:ind w:right="20" w:firstLine="436"/>
        <w:spacing w:after="0" w:line="272" w:lineRule="auto"/>
        <w:tabs>
          <w:tab w:leader="none" w:pos="685"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shall indemnify and hold harmless the Administrative Agent, each Lender and each Issuing Bank, within 10 Business Days after written demand therefor, for the full amount of any Indemnified Taxes imposed on or with respect to any payment by or on account of the Borrower under any Loan Document, and any Other Taxes, payable by the Administrative Agent, such Lender or Issuing Bank (including Indemnified Taxes or Other Taxes imposed or asserted on or attributable to amounts payable under this Section 2.15) and any reasonable expenses arising therefrom or with respect thereto, whether or not such Indemnified Taxes or Other Taxes were correctly or legally imposed or asserted by the relevant Governmental Authority, except for any penalties to the extent determined by a final judgment of a court of competent jurisdiction to have resulted from the gross negligence or willful misconduct of such Administrative Agent, Lender or Issuing Bank. The written demand shall be made in a certificate setting forth the amount of such Indemnified Taxes or Other Taxes and, in reasonable detail, the calculation and basis for such Indemnified Taxes or Other Taxes.</w:t>
      </w:r>
    </w:p>
    <w:p>
      <w:pPr>
        <w:spacing w:after="0" w:line="171" w:lineRule="exact"/>
        <w:rPr>
          <w:rFonts w:ascii="Times New Roman" w:cs="Times New Roman" w:eastAsia="Times New Roman" w:hAnsi="Times New Roman"/>
          <w:sz w:val="17"/>
          <w:szCs w:val="17"/>
          <w:color w:val="auto"/>
        </w:rPr>
      </w:pPr>
    </w:p>
    <w:p>
      <w:pPr>
        <w:jc w:val="both"/>
        <w:ind w:right="280" w:firstLine="436"/>
        <w:spacing w:after="0" w:line="289" w:lineRule="auto"/>
        <w:tabs>
          <w:tab w:leader="none" w:pos="695"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practicable after any payment of Indemnified Taxes or Other Taxes by the Borrower to a Governmental Authority, the Borrower shall deliver to the Administrative Agent the original or a certified copy of a receipt, if available, issued by such Governmental Authority evidencing such payment, a copy of the return reporting such payment or other evidence of such payment reasonably satisfactory to the Administrative Agent.</w:t>
      </w:r>
    </w:p>
    <w:p>
      <w:pPr>
        <w:spacing w:after="0" w:line="157" w:lineRule="exact"/>
        <w:rPr>
          <w:rFonts w:ascii="Times New Roman" w:cs="Times New Roman" w:eastAsia="Times New Roman" w:hAnsi="Times New Roman"/>
          <w:sz w:val="17"/>
          <w:szCs w:val="17"/>
          <w:color w:val="auto"/>
        </w:rPr>
      </w:pPr>
    </w:p>
    <w:p>
      <w:pPr>
        <w:ind w:right="300" w:firstLine="436"/>
        <w:spacing w:after="0" w:line="266" w:lineRule="auto"/>
        <w:tabs>
          <w:tab w:leader="none" w:pos="68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Lender that is a United States person as defined in Section 7701(a)(30) of the Code shall deliver to the Borrower and the Administrative Agent on or before the date on which it becomes a party to this Agreement two duly completed and signed original copies of Internal Revenue Service Form W-9 certifying that such Lender is exempt from U.S. federal backup withholding.</w:t>
      </w:r>
    </w:p>
    <w:p>
      <w:pPr>
        <w:spacing w:after="0" w:line="176" w:lineRule="exact"/>
        <w:rPr>
          <w:sz w:val="20"/>
          <w:szCs w:val="20"/>
          <w:color w:val="auto"/>
        </w:rPr>
      </w:pPr>
    </w:p>
    <w:p>
      <w:pPr>
        <w:jc w:val="both"/>
        <w:ind w:right="160" w:firstLine="436"/>
        <w:spacing w:after="0" w:line="266" w:lineRule="auto"/>
        <w:tabs>
          <w:tab w:leader="none" w:pos="70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is a Foreign Lender shall deliver to the Borrower and the Administrative Agent on or before the date on which it becomes a party to this Agreement (and from time to time thereafter upon the request of the Borrower or the Administrative Agent) whichever of the following is applicable:</w:t>
      </w:r>
    </w:p>
    <w:p>
      <w:pPr>
        <w:spacing w:after="0" w:line="67"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5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duly completed signed original copies of Internal Revenue Service Form W-8BEN-E claiming eligibility for the benefits of an income tax treaty to which the United States is a party,</w:t>
      </w:r>
    </w:p>
    <w:p>
      <w:pPr>
        <w:spacing w:after="0" w:line="53" w:lineRule="exact"/>
        <w:rPr>
          <w:rFonts w:ascii="Times New Roman" w:cs="Times New Roman" w:eastAsia="Times New Roman" w:hAnsi="Times New Roman"/>
          <w:sz w:val="18"/>
          <w:szCs w:val="18"/>
          <w:color w:val="auto"/>
        </w:rPr>
      </w:pPr>
    </w:p>
    <w:p>
      <w:pPr>
        <w:ind w:left="1140" w:hanging="281"/>
        <w:spacing w:after="0"/>
        <w:tabs>
          <w:tab w:leader="none" w:pos="11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duly completed signed original copies of Internal Revenue Service Form W-8ECI,</w:t>
      </w:r>
    </w:p>
    <w:p>
      <w:pPr>
        <w:spacing w:after="0" w:line="117" w:lineRule="exact"/>
        <w:rPr>
          <w:rFonts w:ascii="Times New Roman" w:cs="Times New Roman" w:eastAsia="Times New Roman" w:hAnsi="Times New Roman"/>
          <w:sz w:val="18"/>
          <w:szCs w:val="18"/>
          <w:color w:val="auto"/>
        </w:rPr>
      </w:pPr>
    </w:p>
    <w:p>
      <w:pPr>
        <w:ind w:left="440" w:right="200" w:firstLine="419"/>
        <w:spacing w:after="0" w:line="266" w:lineRule="auto"/>
        <w:tabs>
          <w:tab w:leader="none" w:pos="114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Foreign Lender claiming the benefits of the exemption for portfolio interest under Section 881(c) of the Code, (A) two duly completed signed original certificates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(any such certificate a “</w:t>
      </w:r>
      <w:r>
        <w:rPr>
          <w:rFonts w:ascii="Times New Roman" w:cs="Times New Roman" w:eastAsia="Times New Roman" w:hAnsi="Times New Roman"/>
          <w:sz w:val="18"/>
          <w:szCs w:val="18"/>
          <w:u w:val="single" w:color="auto"/>
          <w:color w:val="auto"/>
        </w:rPr>
        <w:t>United States Tax 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and (B) two duly completed signed original copies of Internal Revenue Service Form W-8BEN-E, or</w:t>
      </w:r>
    </w:p>
    <w:p>
      <w:pPr>
        <w:spacing w:after="0" w:line="67" w:lineRule="exact"/>
        <w:rPr>
          <w:rFonts w:ascii="Times New Roman" w:cs="Times New Roman" w:eastAsia="Times New Roman" w:hAnsi="Times New Roman"/>
          <w:sz w:val="18"/>
          <w:szCs w:val="18"/>
          <w:color w:val="auto"/>
        </w:rPr>
      </w:pPr>
    </w:p>
    <w:p>
      <w:pPr>
        <w:ind w:left="440" w:firstLine="419"/>
        <w:spacing w:after="0" w:line="256" w:lineRule="auto"/>
        <w:tabs>
          <w:tab w:leader="none" w:pos="115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Foreign Lender is not the beneficial owner (for example, where the Foreign Lender is a partnership, or is a Participant holding a participation granted by a participating Lender), two duly completed signed original copies of Internal Revenue Service Form W-8IMY, accompanied by a Form W-8ECI, W-8BEN, W-8BEN-E, United States Tax Compliance Certificate, Form W-9 or any other information from each beneficial owner that would be required under this Section 2.15(e) if such beneficial owner were a Lender,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not a participating Lender) and one or more beneficial owners of such Foreign Lender are claiming the portfolio interest exemption, such Foreign Lender may provide a United States Tax Compliance Certificate on behalf of such beneficial owner(s).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69" w:name="page70"/>
    <w:bookmarkEnd w:id="69"/>
    <w:p>
      <w:pPr>
        <w:ind w:left="-20" w:right="20" w:firstLine="436"/>
        <w:spacing w:after="0" w:line="261" w:lineRule="auto"/>
        <w:tabs>
          <w:tab w:leader="none" w:pos="7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limitation of its obligations under paragraphs (i) or (ii), each Lender shall, at such time as reasonably requested by the Borrower or the Administrative Agent, provide the Borrower and the Administrative Agent with any other documentation prescribed by applicable law or reasonably requested by the Borrower or the Administrative Agent, properly completed and executed, as will permit payments made to such Lender under the Loan Documents to be made without or at a reduced rate of withholding tax.</w:t>
      </w:r>
    </w:p>
    <w:p>
      <w:pPr>
        <w:spacing w:after="0" w:line="179" w:lineRule="exact"/>
        <w:rPr>
          <w:rFonts w:ascii="Times New Roman" w:cs="Times New Roman" w:eastAsia="Times New Roman" w:hAnsi="Times New Roman"/>
          <w:sz w:val="18"/>
          <w:szCs w:val="18"/>
          <w:color w:val="auto"/>
        </w:rPr>
      </w:pPr>
    </w:p>
    <w:p>
      <w:pPr>
        <w:ind w:left="-20" w:firstLine="436"/>
        <w:spacing w:after="0" w:line="256" w:lineRule="auto"/>
        <w:tabs>
          <w:tab w:leader="none" w:pos="72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deliver to the Borrower and the Administrative Agent two further signed original copies of any previously delivered form or certification (or any applicable successor form) on or before the date that any such form or certification expires or becomes obsolete or inaccurate and promptly after the occurrence of any event requiring a change in the most recent form previously delivered by it to the Borrower or the Administrative Agent, or promptly notify the Borrower and the Administrative Agent in writing that it is unable to do so. Each Lender shall promptly notify the Borrower and the Administrative Agent in writing at any time it determines that it is no longer in a position to provide any previously delivered form or certification to the Borrower or the Administrative Agent.</w:t>
      </w:r>
    </w:p>
    <w:p>
      <w:pPr>
        <w:spacing w:after="0" w:line="187" w:lineRule="exact"/>
        <w:rPr>
          <w:rFonts w:ascii="Times New Roman" w:cs="Times New Roman" w:eastAsia="Times New Roman" w:hAnsi="Times New Roman"/>
          <w:sz w:val="18"/>
          <w:szCs w:val="18"/>
          <w:color w:val="auto"/>
        </w:rPr>
      </w:pPr>
    </w:p>
    <w:p>
      <w:pPr>
        <w:ind w:left="-20" w:right="240" w:firstLine="436"/>
        <w:spacing w:after="0" w:line="282" w:lineRule="auto"/>
        <w:tabs>
          <w:tab w:leader="none" w:pos="67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paragraph (e), a Lender shall not be required to deliver any form that such Lender is not legally eligible to deliver.</w:t>
      </w:r>
    </w:p>
    <w:p>
      <w:pPr>
        <w:spacing w:after="0" w:line="161" w:lineRule="exact"/>
        <w:rPr>
          <w:rFonts w:ascii="Times New Roman" w:cs="Times New Roman" w:eastAsia="Times New Roman" w:hAnsi="Times New Roman"/>
          <w:sz w:val="18"/>
          <w:szCs w:val="18"/>
          <w:color w:val="auto"/>
        </w:rPr>
      </w:pPr>
    </w:p>
    <w:p>
      <w:pPr>
        <w:ind w:left="-20" w:right="120" w:firstLine="436"/>
        <w:spacing w:after="0" w:line="282" w:lineRule="auto"/>
        <w:tabs>
          <w:tab w:leader="none" w:pos="72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in its capacity as such shall, to the extent it is legally eligible to do so, from time to time deliver to the Borrower a properly executed copy of Internal Revenue Service Form W-8IMY or W-9, as applicable.</w:t>
      </w:r>
    </w:p>
    <w:p>
      <w:pPr>
        <w:spacing w:after="0" w:line="161" w:lineRule="exact"/>
        <w:rPr>
          <w:rFonts w:ascii="Times New Roman" w:cs="Times New Roman" w:eastAsia="Times New Roman" w:hAnsi="Times New Roman"/>
          <w:sz w:val="18"/>
          <w:szCs w:val="18"/>
          <w:color w:val="auto"/>
        </w:rPr>
      </w:pPr>
    </w:p>
    <w:p>
      <w:pPr>
        <w:ind w:left="-20" w:right="40" w:firstLine="436"/>
        <w:spacing w:after="0" w:line="254" w:lineRule="auto"/>
        <w:tabs>
          <w:tab w:leader="none" w:pos="77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whether such Lender has complied with such Lender’s obligations under FATCA or to determine the amount, if any, to deduct and withhold from such payment. Solely for purposes of this clause (vii), “FATCA” shall include any amendments made to FATCA after the date of this Agreement.</w:t>
      </w:r>
    </w:p>
    <w:p>
      <w:pPr>
        <w:spacing w:after="0" w:line="192" w:lineRule="exact"/>
        <w:rPr>
          <w:sz w:val="20"/>
          <w:szCs w:val="20"/>
          <w:color w:val="auto"/>
        </w:rPr>
      </w:pPr>
    </w:p>
    <w:p>
      <w:pPr>
        <w:ind w:left="-20" w:right="860" w:firstLine="436"/>
        <w:spacing w:after="0" w:line="282" w:lineRule="auto"/>
        <w:tabs>
          <w:tab w:leader="none" w:pos="64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authorizes the Administrative Agent to deliver to the Borrower and to any successor Administrative Agent any documentation provided by such Lender to the Administrative Agent pursuant to Section 2.15(e).</w:t>
      </w:r>
    </w:p>
    <w:p>
      <w:pPr>
        <w:spacing w:after="0" w:line="161" w:lineRule="exact"/>
        <w:rPr>
          <w:rFonts w:ascii="Times New Roman" w:cs="Times New Roman" w:eastAsia="Times New Roman" w:hAnsi="Times New Roman"/>
          <w:sz w:val="18"/>
          <w:szCs w:val="18"/>
          <w:color w:val="auto"/>
        </w:rPr>
      </w:pPr>
    </w:p>
    <w:p>
      <w:pPr>
        <w:ind w:left="-20" w:right="120" w:firstLine="436"/>
        <w:spacing w:after="0" w:line="273" w:lineRule="auto"/>
        <w:tabs>
          <w:tab w:leader="none" w:pos="675"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Administrative Agent, an Issuing Bank or a Lender determines, in its reasonable discretion, that it has received a refund of any Indemnified Taxes or Other Taxes as to which it has been indemnified by the Borrower or with respect to which the Borrower has paid additional amounts pursuant to this Section 2.15, it shall pay over such refund to the Borrower (but only to the extent of indemnity payments made, or additional amounts paid, by the Borrower under this Section 2.15 with respect to the Indemnified Taxes or Other Taxes giving rise to such refund), net of all reasonable expenses (including any Taxes) of the Administrative Agent, such Issuing Bank or such Lender and without interest (other than any interest paid by the relevant Governmental Authority with respect to such refund);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Borrower, upon the request of the Administrative Agent, such Issuing Bank or such Lender, agrees to repay the amount paid over to the Borrower (plus any penalties, interest or other charges imposed by the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60"/>
          </w:cols>
          <w:pgMar w:left="460" w:top="270" w:right="479" w:bottom="1440" w:gutter="0" w:footer="0" w:header="0"/>
        </w:sectPr>
      </w:pPr>
    </w:p>
    <w:bookmarkStart w:id="70" w:name="page71"/>
    <w:bookmarkEnd w:id="70"/>
    <w:p>
      <w:pPr>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relevant Governmental Authority) to the Administrative Agent, such Issuing Bank or such Lender in the event the Administrative Agent, such Issuing Bank or such Lender is required to repay such refund to such Governmental Authority. This Section 2.15 shall not be construed to require the Administrative Agent, such Issuing Bank or any Lender to make available its tax returns (or any other information relating to its taxes that it deems confidential) to the Borrower or any other Person.</w:t>
      </w:r>
    </w:p>
    <w:p>
      <w:pPr>
        <w:spacing w:after="0" w:line="180" w:lineRule="exact"/>
        <w:rPr>
          <w:sz w:val="20"/>
          <w:szCs w:val="20"/>
          <w:color w:val="auto"/>
        </w:rPr>
      </w:pPr>
    </w:p>
    <w:p>
      <w:pPr>
        <w:ind w:firstLine="436"/>
        <w:spacing w:after="0" w:line="253" w:lineRule="auto"/>
        <w:tabs>
          <w:tab w:leader="none" w:pos="6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and each Lender shall use commercially reasonable efforts to cooperate with the Borrower in attempting to recover any Indemnified Taxes and Other Taxes that the Borrower reasonably asserts were improperly imposed if (i) in the reasonable judgment of the Administrative Agent or such Lender, as applicable, such cooperation would not subject the Administrative Agent or such Lender, as applicable, to any unreimbursed cost or expense or otherwise be materially disadvantageous to the Administrative Agent or such Lender, as applicable, and (ii) based on written advice of the Borrower’s independent accountants or external legal counsel delivered to such Administrative Agent or Lender, there is a reasonable basis for the Borrower to contest with the applicable Governmental Authority the imposition of such Indemnified Taxes or Other Taxes;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attempts shall be at the sole cost of the Borrower and the Borrower shall indemnify the Administrative Agent and each Lender for any costs it incurs in connection with complying with this Section 2.15(h). In such event, the applicable Administrative Agent or Lender shall only be required to pursue the applicable refund in a commercially reasonable manner, and at the Borrower’s sole cost and expense. In no event will this Section 2.15(h) relieve the Borrower of its obligation to pay any additional amounts or indemnification payments to the Administrative Agent or any Lender under this Section 2.15. Any refund obtained shall be repaid to the Borrower to the extent provided in Section 2.15(g).</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Payments Generally; Pro Rata Treatment; Sharing of Setoffs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52" w:lineRule="auto"/>
        <w:tabs>
          <w:tab w:leader="none" w:pos="68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make each payment required to be made by it under any Loan Document (whether of principal, interest, fees or reimbursement of LC Borrowings or LC Disbursements, or of amounts payable under Section 2.13, 2.14 or 2.15, or otherwise) prior to the time expressly required hereunder or under such other Loan Document for such payment (or, if no such time is expressly required, prior to 3:00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Office, except payments to be made directly to the applicable Issuing Bank as expressly provided herein and except that payments pursuant to Sections 2.13, 2.14, 2.15 and 9.03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If any payment under any Loan Document shall be due on a day that is not a Business Day, the date for payment shall be extended to the next succeeding Business Day and, in the case of any payment accruing interest, interest thereon shall be payable for the period of such extension. Except as otherwise expressly provided herein and except with respect to principal of and interest on Loans denominated in an Alternative Currency, all payments by the Borrower hereunder shall be made to the Administrative Agent, for the account of the respective Lenders to which such payment is owed, at the applicable Administrative Agent’s Office in Dollars and in Same Day Funds. Except as otherwise expressly provided herein, all payments by the Borrower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If, for any reason, the Borrower is prohibited by any Requirement of Law from making any required payment hereunder in an Alternative Currency, the Borrower shall make such payment in Dollars in the Dollar Equivalent of the Alternative Currency payment amount. The Administrative Agent will promptly distribute to each Lender its pro rata (or other applicable share as provided herein) of such payment in like funds as received by wire transfer to such Lender’s lending office.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71" w:name="page72"/>
    <w:bookmarkEnd w:id="71"/>
    <w:p>
      <w:pPr>
        <w:ind w:left="-20" w:right="100" w:firstLine="436"/>
        <w:spacing w:after="0" w:line="256" w:lineRule="auto"/>
        <w:tabs>
          <w:tab w:leader="none" w:pos="67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Section 2.16(e), if at any time insufficient funds are received by and available to the Administrative Agent to pay fully all amounts of principal, unreimbursed LC Borrowings and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Borrowings and LC Disbursements then due hereunder, ratably among the parties entitled thereto in accordance with the amounts of principal and unreimbursed LC Borrowings and LC Disbursements then due to such parties.</w:t>
      </w:r>
    </w:p>
    <w:p>
      <w:pPr>
        <w:spacing w:after="0" w:line="187" w:lineRule="exact"/>
        <w:rPr>
          <w:rFonts w:ascii="Times New Roman" w:cs="Times New Roman" w:eastAsia="Times New Roman" w:hAnsi="Times New Roman"/>
          <w:sz w:val="18"/>
          <w:szCs w:val="18"/>
          <w:color w:val="auto"/>
        </w:rPr>
      </w:pPr>
    </w:p>
    <w:p>
      <w:pPr>
        <w:ind w:left="-20" w:firstLine="436"/>
        <w:spacing w:after="0" w:line="268" w:lineRule="auto"/>
        <w:tabs>
          <w:tab w:leader="none" w:pos="665"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Section 2.16(e), if any Lender under either Facility shall, by exercising any right of setoff or counterclaim or otherwise, obtain payment in respect of any principal of or interest on any of its Revolving Loans or LC Advances resulting in such Lender receiving payment of a greater proportion of the aggregate amount of its Revolving Loans and LC Advances and accrued interest thereon than the proportion received by any other Lender under such Facility, then the Lender receiving such greater proportion shall purchase (for cash at face value) participations in the Revolving Loans and participations in LC Disbursements of other Lenders in such Facility to the extent necessary so that the benefit of all such payments shall be shared by the Lenders ratably in accordance with the aggregate amount of principal of and accrued interest on their respective Revolving Loans and participations in LC Disbursements in such Facility;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(x) any payment made by the Borrower pursuant to and in accordance with the express terms of this Agreement (including the application of funds arising from the existence of a Defaulting Lender), (y) the application of Cash Collateral as provided in Section 2.05 or (z) any payment obtained by a Lender as consideration for the assignment of or sale of a participation in any of its Loans or participations in LC Disbursements to any assignee or participant, other than to the Borrower or any Subsidiary or other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81" w:lineRule="exact"/>
        <w:rPr>
          <w:rFonts w:ascii="Times New Roman" w:cs="Times New Roman" w:eastAsia="Times New Roman" w:hAnsi="Times New Roman"/>
          <w:sz w:val="17"/>
          <w:szCs w:val="17"/>
          <w:color w:val="auto"/>
        </w:rPr>
      </w:pPr>
    </w:p>
    <w:p>
      <w:pPr>
        <w:ind w:left="-20" w:right="40" w:firstLine="436"/>
        <w:spacing w:after="0" w:line="253" w:lineRule="auto"/>
        <w:tabs>
          <w:tab w:leader="none" w:pos="67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notice from the Borrower prior to the date on which any payment is due to the Administrative Agent for the account of the Lenders or an Issuing Bank hereunder that the Borrower will not make such payment, the Administrative Agent may assume that the Borrower has made such payment on such date in accordance herewith and may, in reliance upon such assumption and in its sole discretion, distribute to the Lenders or the applicable Issuing Bank, as the case may be, the amount due. With respect to any payment that the Administrative Agent makes for the account of the Lenders or any Issuing Bank hereunder as to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(1) the Borrower has not in fact made such payment; (2) the Administrative Agent has made a payment in excess of the amount so paid by the Borrower (whether or not then owed); or (3) the Administrative Agent has for any reason otherwise erroneously made such payment; then each of the Lenders or the applicable Issuing Bank, as the case may be, severally agrees to repay to the Administrative Agent forthwith on demand the Rescindable Amount so distributed to such Lender or such Issuing Bank, in Same Day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60"/>
          </w:cols>
          <w:pgMar w:left="460" w:top="270" w:right="479" w:bottom="1440" w:gutter="0" w:footer="0" w:header="0"/>
        </w:sectPr>
      </w:pPr>
    </w:p>
    <w:bookmarkStart w:id="72" w:name="page73"/>
    <w:bookmarkEnd w:id="72"/>
    <w:p>
      <w:pPr>
        <w:ind w:right="140" w:firstLine="436"/>
        <w:spacing w:after="0" w:line="261" w:lineRule="auto"/>
        <w:tabs>
          <w:tab w:leader="none" w:pos="68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Lender shall fail to make any payment required to be made by it pursuant to Section 2.05(c), 2.03(b) or (g), 2.16(d) or 9.03(c),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Mitigation Obligations; Replacement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55" w:lineRule="auto"/>
        <w:tabs>
          <w:tab w:leader="none" w:pos="68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requests compensation under Section 2.13, or if the Borrower is required to pay any additional amount to any Lender or any Governmental Authority for the account of any Lender pursuant to Section 2.15,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2.13 or 2.15, as the case may be, in the future and (ii) would not subject such Lender to any unreimbursed cost or expense and would not be inconsistent with its internal policies or otherwise be disadvantageous to such Lender. The Borrower hereby agrees to pay all reasonable out-of-pocket costs and expenses incurred by any Lender in connection with any such designation or assignment.</w:t>
      </w:r>
    </w:p>
    <w:p>
      <w:pPr>
        <w:spacing w:after="0" w:line="188"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requests compensation under Section 2.13, or if the Borrower is required to pay any additional amount to any Lender or any Governmental Authority for the account of any Lender pursuant to Section 2.15, or if any Lender becomes a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and obligations under this Agreement to an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Borrower shall have received the prior written consent of the Administrative Agent (and, if a Revolving Commitment is being assigned, the Issuing Banks), which consent shall not unreasonably be withheld, (ii) such Lender shall have received payment of an amount equal to the outstanding principal of its Loans and LC Advances, accrued interest thereon, accrued fees and all other amounts payable to it hereunder from the assignee or the Borrower, (iii) the Borrower or such assignee shall have paid to the Administrative Agent the processing and recordation fee specified in Section 9.04(b) and (iv) in the case of any such assignment resulting from a claim for compensation under Section 2.13 or payments required to be made pursuant to Section 2.15, such assignment will result in a material reduction in such compensation or payments. A Lender shall not be required to make any such assignment and delegation if, prior thereto, as a result of a waiver by such Lender or otherwise (including as a result of any action taken by such Lender under paragraph (a) above), the circumstances entitling the Borrower to require such assignment and delegation cease to apply. Additionally, at any time that a Lender is a Defaulting Lender, the Borrower may elect to terminate the Commitment of such Lender so long as any resulting change in the Revolving Exposures as a result of such termination would not cause the Revolving Exposure of any Revolving Lender to exceed the Revolving Commitment of such Revolving Lender except in the case of any Revolving Loans of such Defaulting Lender that are then outstanding (in which case, the Borrower may only terminate the unused portion of such Defaulting Lender’s Revolving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any prepayment of Revolving Loans by the Borrower following any such termination, the outstanding Revolving Loans of such Defaulting Lender shall be prepaid as if its Revolving Commitment was as in effect at the time such Defaulting Lender became a Defaulting Lender).</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70" w:right="459" w:bottom="1440" w:gutter="0" w:footer="0" w:header="0"/>
        </w:sectPr>
      </w:pPr>
    </w:p>
    <w:bookmarkStart w:id="73" w:name="page74"/>
    <w:bookmarkEnd w:id="73"/>
    <w:p>
      <w:pPr>
        <w:ind w:left="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2.18 </w:t>
      </w:r>
      <w:r>
        <w:rPr>
          <w:rFonts w:ascii="Times New Roman" w:cs="Times New Roman" w:eastAsia="Times New Roman" w:hAnsi="Times New Roman"/>
          <w:sz w:val="18"/>
          <w:szCs w:val="18"/>
          <w:u w:val="single" w:color="auto"/>
          <w:color w:val="auto"/>
        </w:rPr>
        <w:t>Incremental Revolving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0" w:firstLine="436"/>
        <w:spacing w:after="0" w:line="253" w:lineRule="auto"/>
        <w:tabs>
          <w:tab w:leader="none" w:pos="62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and from time to time prior to the Maturity Date, subject to the terms and conditions set forth herein, the Borrower may, by notice to the Administrative Agent (whereupon the Administrative Agent shall promptly deliver a copy to each of the Lenders), request to increase the existing Revolving Commitments under either Facility (“</w:t>
      </w:r>
      <w:r>
        <w:rPr>
          <w:rFonts w:ascii="Times New Roman" w:cs="Times New Roman" w:eastAsia="Times New Roman" w:hAnsi="Times New Roman"/>
          <w:sz w:val="18"/>
          <w:szCs w:val="18"/>
          <w:u w:val="single" w:color="auto"/>
          <w:color w:val="auto"/>
        </w:rPr>
        <w:t>Incremental Revolving 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each such request and upon the effectiveness of each Incremental Facility Amendment, (A) no Default has occurred and is continuing or shall result therefrom, (B) the Borrower shall be in compliance on a Pro Forma Basis with the covenant contained in Section 6.06 recomputed as of the last day of the most recent fiscal quarter for which financial statements have been or were required to be delivered pursuant to paragraph (a) or (b) of Section 5.01, and (C) the Borrower shall have delivered a certificate of a Financial Officer to the effect set forth in clauses (A) and (B) above, together with all calculations relevant thereto, including reasonably detailed calculations demonstrating compliance with clause (B) above. Notwithstanding anything to the contrary herein, the aggregate principal amount of the Incremental Revolving Commitments shall not exceed $1,000,000,000. Each exercise of the Borrower’s right to seek Incremental Revolving Commitments shall be in an integral multiple of $1,000,000 and be in an aggregate principal amount that is not less than $25,000,000.</w:t>
      </w:r>
    </w:p>
    <w:p>
      <w:pPr>
        <w:spacing w:after="0" w:line="191" w:lineRule="exact"/>
        <w:rPr>
          <w:rFonts w:ascii="Times New Roman" w:cs="Times New Roman" w:eastAsia="Times New Roman" w:hAnsi="Times New Roman"/>
          <w:sz w:val="18"/>
          <w:szCs w:val="18"/>
          <w:color w:val="auto"/>
        </w:rPr>
      </w:pPr>
    </w:p>
    <w:p>
      <w:pPr>
        <w:ind w:left="-60" w:firstLine="436"/>
        <w:spacing w:after="0" w:line="252" w:lineRule="auto"/>
        <w:tabs>
          <w:tab w:leader="none" w:pos="63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notice from the Borrower pursuant to this Section 2.18 shall set forth the requested amount and proposed terms of the relevant Incremental Revolving Commitments. Any additional bank, financial institution, existing Lender or other Person that elects to extend Incremental Revolving Commitments (any such bank, financial institution, existing Lender or other Person being called an “</w:t>
      </w:r>
      <w:r>
        <w:rPr>
          <w:rFonts w:ascii="Times New Roman" w:cs="Times New Roman" w:eastAsia="Times New Roman" w:hAnsi="Times New Roman"/>
          <w:sz w:val="18"/>
          <w:szCs w:val="18"/>
          <w:u w:val="single" w:color="auto"/>
          <w:color w:val="auto"/>
        </w:rPr>
        <w:t>Additional Lender</w:t>
      </w:r>
      <w:r>
        <w:rPr>
          <w:rFonts w:ascii="Times New Roman" w:cs="Times New Roman" w:eastAsia="Times New Roman" w:hAnsi="Times New Roman"/>
          <w:sz w:val="18"/>
          <w:szCs w:val="18"/>
          <w:color w:val="auto"/>
        </w:rPr>
        <w:t>”) shall be reasonably satisfactory to the Administrative Agent and acceptable to the Borrower and, if not already a Lender, shall become a Lender under this Agreement pursuant to an amendment (an “</w:t>
      </w:r>
      <w:r>
        <w:rPr>
          <w:rFonts w:ascii="Times New Roman" w:cs="Times New Roman" w:eastAsia="Times New Roman" w:hAnsi="Times New Roman"/>
          <w:sz w:val="18"/>
          <w:szCs w:val="18"/>
          <w:u w:val="single" w:color="auto"/>
          <w:color w:val="auto"/>
        </w:rPr>
        <w:t>Incremental Facility Amendment</w:t>
      </w:r>
      <w:r>
        <w:rPr>
          <w:rFonts w:ascii="Times New Roman" w:cs="Times New Roman" w:eastAsia="Times New Roman" w:hAnsi="Times New Roman"/>
          <w:sz w:val="18"/>
          <w:szCs w:val="18"/>
          <w:color w:val="auto"/>
        </w:rPr>
        <w:t>”) to this Agreement and, as appropriate, the other Loan Documents, executed by the Borrower, such Additional Lender and the Administrative Agent. No Lender shall be obligated to provide any Incremental Revolving Commitment unless, in its sole discretion, it so agrees. An Incremental Facility Amendment may, without the consent of any other Lenders, effect such amendments to any Loan Documents as may be necessary or appropriate, in the opinion of the Administrative Agent, to effect the provisions of this Section 2.18 (including to provide for voting provisions applicable to the Additional Lenders comparable to the provisions of clause (2) of the second proviso of Section 9.02(b)). The effectiveness of any Incremental Facility Amendment shall, unless otherwise agreed to by the Administrative Agent and the Additional Lenders, be subject to the satisfaction on the date thereof (each, an “</w:t>
      </w:r>
      <w:r>
        <w:rPr>
          <w:rFonts w:ascii="Times New Roman" w:cs="Times New Roman" w:eastAsia="Times New Roman" w:hAnsi="Times New Roman"/>
          <w:sz w:val="18"/>
          <w:szCs w:val="18"/>
          <w:u w:val="single" w:color="auto"/>
          <w:color w:val="auto"/>
        </w:rPr>
        <w:t>Incremental Facility Closing Date</w:t>
      </w:r>
      <w:r>
        <w:rPr>
          <w:rFonts w:ascii="Times New Roman" w:cs="Times New Roman" w:eastAsia="Times New Roman" w:hAnsi="Times New Roman"/>
          <w:sz w:val="18"/>
          <w:szCs w:val="18"/>
          <w:color w:val="auto"/>
        </w:rPr>
        <w:t>”) of each of the conditions set forth in Section 4.02 (it being understood that all references to “the date of such Borrowing” in Section 4.02 shall be deemed to refer to the Incremental Facility Closing Date). The Administrative Agent shall receive not less than 10 Business Days’ advance notice (or shorter, if agreed by the Administrative Agent) prior to any proposed Incremental Facility Closing Date.</w:t>
      </w: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0" w:right="200" w:firstLine="436"/>
        <w:spacing w:after="0" w:line="282" w:lineRule="auto"/>
        <w:tabs>
          <w:tab w:leader="none" w:pos="62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53" w:lineRule="exact"/>
        <w:rPr>
          <w:rFonts w:ascii="Times New Roman" w:cs="Times New Roman" w:eastAsia="Times New Roman" w:hAnsi="Times New Roman"/>
          <w:sz w:val="18"/>
          <w:szCs w:val="18"/>
          <w:color w:val="auto"/>
        </w:rPr>
      </w:pPr>
    </w:p>
    <w:p>
      <w:pPr>
        <w:ind w:left="380" w:right="160" w:firstLine="419"/>
        <w:spacing w:after="0" w:line="282" w:lineRule="auto"/>
        <w:tabs>
          <w:tab w:leader="none" w:pos="101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Such Defaulting Lender’s right to approve or disapprove any amendment, waiver or consent with respect to this Agreement shall be restricted as set forth in the definition of “Required Lenders” and Section 9.02.</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00"/>
          </w:cols>
          <w:pgMar w:left="500" w:top="270" w:right="499" w:bottom="1440" w:gutter="0" w:footer="0" w:header="0"/>
        </w:sectPr>
      </w:pPr>
    </w:p>
    <w:bookmarkStart w:id="74" w:name="page75"/>
    <w:bookmarkEnd w:id="74"/>
    <w:p>
      <w:pPr>
        <w:ind w:firstLine="419"/>
        <w:spacing w:after="0" w:line="251" w:lineRule="auto"/>
        <w:tabs>
          <w:tab w:leader="none" w:pos="68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Defaulting Lender Waterfall</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such Defaulting Lender under this Agreement or the other Loan Documents (whether voluntary or mandatory, at maturity, pursuant to Article VII or otherwise) or received by the Administrative Agent from a Defaulting Lender pursuant to Section 9.08 shall be applied at such time or times as may be determined by the Administrative Agent (but in no event later than 5 Business Days after receipt)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to the payment on a pro rata basis of any amounts owing by such Defaulting Lender to any Issuing Bank hereunder;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to Cash Collateralize the Issuing Bank’s Fronting Exposure with respect to such Defaulting Lender in accordance with Section 2.05 with a corresponding release of any Cash Collateral provided by the Borrower and/or a reversal of any reallocations made among the Lenders with respect to such Fronting Exposure pursuant to Section 2.19(a)(iv);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as the Borrower may request (so long as no Default or Event of Default exists), to the funding of any Loan or funded participation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if so determined by the Administrative Agent and the Borrower, to be held in a deposit account and released in order to (x) satisfy such Defaulting Lender’s potential future funding obligations with respect to Loans and funded participations under this Agreement and (y) Cash Collateralize the Issuing Banks’ future Fronting Exposure with respect to such Defaulting Lender with respect to future Letters of Credit issued under this Agreement, in accordance with Section 2.05;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to the payment of any amounts owing to the Lenders or Issuing Banks as a result of any judgment of a court of competent jurisdiction obtained by any Lender or Issuing Bank against such Defaulting Lender as a result of such Defaulting Lender’s breach of its obligations under this Agreement; </w:t>
      </w: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18"/>
          <w:szCs w:val="18"/>
          <w:i w:val="1"/>
          <w:iCs w:val="1"/>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or funded participations in Letters of Credit in respect of which such Defaulting Lender has not fully funded its appropriate share, and (y) such Loans were made or the related Letters of Credit were issued at a time when the relevant conditions set forth in Article IV were satisfied or waived, such payment shall be applied solely to pay the Loans of, and funded participations owed to, all Non-Defaulting Lenders on a pro rata basis prior to being applied to the payment of any Loans of, or funded participations in Letters of Credit owed to, such Defaulting Lender until such time as all Loans and funded and unfunded participations in Letters of Credit are held by the Lenders pro rata in accordance with the Commitments hereunder without giving effect to Section 2.19(a)(iv). Any payments, prepayments or other amounts paid or payable to a Defaulting Lender that are applied (or held) to pay amounts owed by a Defaulting Lender or to post Cash Collateral pursuant to this Section 2.19(a)(ii) shall be deemed paid to and redirected by such Defaulting Lender, and each Lender irrevocably consents hereto.</w:t>
      </w:r>
    </w:p>
    <w:p>
      <w:pPr>
        <w:spacing w:after="0" w:line="95" w:lineRule="exact"/>
        <w:rPr>
          <w:rFonts w:ascii="Times New Roman" w:cs="Times New Roman" w:eastAsia="Times New Roman" w:hAnsi="Times New Roman"/>
          <w:sz w:val="18"/>
          <w:szCs w:val="18"/>
          <w:color w:val="auto"/>
        </w:rPr>
      </w:pPr>
    </w:p>
    <w:p>
      <w:pPr>
        <w:ind w:left="740" w:hanging="321"/>
        <w:spacing w:after="0"/>
        <w:tabs>
          <w:tab w:leader="none" w:pos="7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right="20" w:firstLine="408"/>
        <w:spacing w:after="0" w:line="266" w:lineRule="auto"/>
        <w:tabs>
          <w:tab w:leader="none" w:pos="123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Defaulting Lender shall be entitled to receive fees payable under Section 2.10(a) for any period during which that Lender is a Defaulting Lender only to the extent allocable to the sum of (1) the outstanding principal amount of the Loans funded by it, and (2) its Applicable Percentage of the stated amount of Letters of Credit for which it has provided Cash Collateral pursuant to Section 2.19(a)(ii).</w:t>
      </w:r>
    </w:p>
    <w:p>
      <w:pPr>
        <w:spacing w:after="0" w:line="67" w:lineRule="exact"/>
        <w:rPr>
          <w:rFonts w:ascii="Times New Roman" w:cs="Times New Roman" w:eastAsia="Times New Roman" w:hAnsi="Times New Roman"/>
          <w:sz w:val="18"/>
          <w:szCs w:val="18"/>
          <w:color w:val="auto"/>
        </w:rPr>
      </w:pPr>
    </w:p>
    <w:p>
      <w:pPr>
        <w:ind w:left="540" w:right="60" w:firstLine="408"/>
        <w:spacing w:after="0" w:line="266" w:lineRule="auto"/>
        <w:tabs>
          <w:tab w:leader="none" w:pos="122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Defaulting Lender shall be entitled to receive fees pursuant to Section 2.10(b)(i) for any period during which that Lender is a Defaulting Lender only to the extent allocable to its Applicable Percentage of the stated amount of Letters of Credit for which it has provided Cash Collateral pursuant to Section 2.19(a)(ii).</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560"/>
          </w:cols>
          <w:pgMar w:left="880" w:top="270" w:right="459" w:bottom="1440" w:gutter="0" w:footer="0" w:header="0"/>
        </w:sectPr>
      </w:pPr>
    </w:p>
    <w:bookmarkStart w:id="75" w:name="page76"/>
    <w:bookmarkEnd w:id="75"/>
    <w:p>
      <w:pPr>
        <w:ind w:left="960" w:right="100" w:firstLine="408"/>
        <w:spacing w:after="0" w:line="256" w:lineRule="auto"/>
        <w:tabs>
          <w:tab w:leader="none" w:pos="1646"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any fee payable under Section 2.10(a) or (b)(i) not required to be paid to any Defaulting Lender pursuant to clause (A) or (B) above, the Borrower shall (x) pay to each Non-Defaulting Lender that portion of any such fee otherwise payable to such Defaulting Lender with respect to such Defaulting Lender’s participation in Letters of Credit that has been reallocated to such Non-Defaulting Lender pursuant to clause (iv) below, (y) pay to each Issuing Bank the amount of any such fee otherwise payable to such Defaulting Lender to the extent allocable to such Issuing Bank’s Fronting Exposure to such Defaulting Lender, and (z) not be required to pay the remaining amount of any such fee.</w:t>
      </w:r>
    </w:p>
    <w:p>
      <w:pPr>
        <w:spacing w:after="0" w:line="79" w:lineRule="exact"/>
        <w:rPr>
          <w:rFonts w:ascii="Times New Roman" w:cs="Times New Roman" w:eastAsia="Times New Roman" w:hAnsi="Times New Roman"/>
          <w:sz w:val="18"/>
          <w:szCs w:val="18"/>
          <w:color w:val="auto"/>
        </w:rPr>
      </w:pPr>
    </w:p>
    <w:p>
      <w:pPr>
        <w:ind w:left="420" w:right="200" w:firstLine="419"/>
        <w:spacing w:after="0" w:line="274" w:lineRule="auto"/>
        <w:tabs>
          <w:tab w:leader="none" w:pos="1148"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Reallocation of Applicable Percentages to Reduce Fronting Exposure</w:t>
      </w:r>
      <w:r>
        <w:rPr>
          <w:rFonts w:ascii="Times New Roman" w:cs="Times New Roman" w:eastAsia="Times New Roman" w:hAnsi="Times New Roman"/>
          <w:sz w:val="17"/>
          <w:szCs w:val="17"/>
          <w:color w:val="auto"/>
        </w:rPr>
        <w:t>. All or any part of such Defaulting Lender’s participation in Letters of Credit shall be reallocated among the Non-Defaulting Lenders in accordance with their respective Applicable Percentages (calculated without regard to such Defaulting Lender’s Commitment) but only to the extent that such reallocation does not cause the aggregate Revolving Exposure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64" w:lineRule="exact"/>
        <w:rPr>
          <w:rFonts w:ascii="Times New Roman" w:cs="Times New Roman" w:eastAsia="Times New Roman" w:hAnsi="Times New Roman"/>
          <w:sz w:val="17"/>
          <w:szCs w:val="17"/>
          <w:color w:val="auto"/>
        </w:rPr>
      </w:pPr>
    </w:p>
    <w:p>
      <w:pPr>
        <w:jc w:val="both"/>
        <w:ind w:left="420" w:firstLine="419"/>
        <w:spacing w:after="0" w:line="266" w:lineRule="auto"/>
        <w:tabs>
          <w:tab w:leader="none" w:pos="109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If the reallocation described in clause (a)(iv) above cannot, or can only partially, be effected, the Borrower shall, without prejudice to any right or remedy available to it hereunder or under any applicable law, Cash Collateralize the Issuing Bank</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Fronting Exposure in accordance with the procedures set forth in Section 2.05.</w:t>
      </w:r>
    </w:p>
    <w:p>
      <w:pPr>
        <w:spacing w:after="0" w:line="175" w:lineRule="exact"/>
        <w:rPr>
          <w:rFonts w:ascii="Times New Roman" w:cs="Times New Roman" w:eastAsia="Times New Roman" w:hAnsi="Times New Roman"/>
          <w:sz w:val="18"/>
          <w:szCs w:val="18"/>
          <w:color w:val="auto"/>
        </w:rPr>
      </w:pPr>
    </w:p>
    <w:p>
      <w:pPr>
        <w:ind w:left="-20" w:right="40" w:firstLine="436"/>
        <w:spacing w:after="0" w:line="253" w:lineRule="auto"/>
        <w:tabs>
          <w:tab w:leader="none" w:pos="67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Cure</w:t>
      </w:r>
      <w:r>
        <w:rPr>
          <w:rFonts w:ascii="Times New Roman" w:cs="Times New Roman" w:eastAsia="Times New Roman" w:hAnsi="Times New Roman"/>
          <w:sz w:val="18"/>
          <w:szCs w:val="18"/>
          <w:color w:val="auto"/>
        </w:rPr>
        <w:t xml:space="preserve">. If the Borrower, the Administrative Agent and each Issuing Bank agree in writing that a Defaulting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of each Class and funded and unfunded participations in Letters of Credit to be held pro rata by the Lenders in accordance with the Commitments (without giving effect to Section 2.19(a)(iv)),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Sustainability Adjustments; Sustainability Coordinator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60" w:firstLine="436"/>
        <w:spacing w:after="0" w:line="281" w:lineRule="auto"/>
        <w:tabs>
          <w:tab w:leader="none" w:pos="665"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Following the date on which the Borrower delivers a Sustainability Pricing Certificate to the Administrative Agent pursuant to </w:t>
      </w:r>
      <w:r>
        <w:rPr>
          <w:rFonts w:ascii="Times New Roman" w:cs="Times New Roman" w:eastAsia="Times New Roman" w:hAnsi="Times New Roman"/>
          <w:sz w:val="17"/>
          <w:szCs w:val="17"/>
          <w:u w:val="single" w:color="auto"/>
          <w:color w:val="auto"/>
        </w:rPr>
        <w:t>Section 5.01(g)</w:t>
      </w:r>
      <w:r>
        <w:rPr>
          <w:rFonts w:ascii="Times New Roman" w:cs="Times New Roman" w:eastAsia="Times New Roman" w:hAnsi="Times New Roman"/>
          <w:sz w:val="17"/>
          <w:szCs w:val="17"/>
          <w:color w:val="auto"/>
        </w:rPr>
        <w:t xml:space="preserve"> in respect of the most recently ended calendar year (beginning with the delivery of a Sustainability Pricing Certificate for the calendar year ending December 31, 2026 (but, prior to such delivery, giving effect to any such adjustments set forth in the Sustainability Pricing Certificate delivered to the Administrative Agent on May 1, 2026), (i) the Applicable Rate for Benchmark Loans, Daily Simple SOFR Loans and ABR Loans shall be increased or</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80"/>
          </w:cols>
          <w:pgMar w:left="460" w:top="270" w:right="459" w:bottom="1440" w:gutter="0" w:footer="0" w:header="0"/>
        </w:sectPr>
      </w:pPr>
    </w:p>
    <w:bookmarkStart w:id="76" w:name="page77"/>
    <w:bookmarkEnd w:id="76"/>
    <w:p>
      <w:pPr>
        <w:ind w:left="4"/>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decreased (or neither increased nor decreased), as applicable, pursuant to the Sustainability Rate Adjustment as set forth in such Sustainability Pricing Certificate, and (ii) the Applicable Rate for Commitment Fees shall be increased or decreased (or neither increased nor decreased), as applicable, pursuant to the Sustainability Commitment Fee Adjustment as set forth in such Sustainability Pricing Certificate. For purposes of the foregoing, (A) the Sustainability Rate Adjustment and the Sustainability Commitment Fee Adjustment shall be applied as of the fifth Business Day following receipt by the Administrative Agent of a Sustainability Pricing Certificate delivered pursuant to </w:t>
      </w:r>
      <w:r>
        <w:rPr>
          <w:rFonts w:ascii="Times New Roman" w:cs="Times New Roman" w:eastAsia="Times New Roman" w:hAnsi="Times New Roman"/>
          <w:sz w:val="17"/>
          <w:szCs w:val="17"/>
          <w:u w:val="single" w:color="auto"/>
          <w:color w:val="auto"/>
        </w:rPr>
        <w:t>Section 5.01(g)</w:t>
      </w:r>
      <w:r>
        <w:rPr>
          <w:rFonts w:ascii="Times New Roman" w:cs="Times New Roman" w:eastAsia="Times New Roman" w:hAnsi="Times New Roman"/>
          <w:sz w:val="17"/>
          <w:szCs w:val="17"/>
          <w:color w:val="auto"/>
        </w:rPr>
        <w:t xml:space="preserve"> based upon the KPI Metric set forth in such Sustainability Pricing Certificate and the calculations of the Sustainability Rate Adjustment and the Sustainability Commitment Fee Adjustment therein (such day, the “</w:t>
      </w:r>
      <w:r>
        <w:rPr>
          <w:rFonts w:ascii="Times New Roman" w:cs="Times New Roman" w:eastAsia="Times New Roman" w:hAnsi="Times New Roman"/>
          <w:sz w:val="17"/>
          <w:szCs w:val="17"/>
          <w:u w:val="single" w:color="auto"/>
          <w:color w:val="auto"/>
        </w:rPr>
        <w:t>Sustainability Pricing Adjustment Date</w:t>
      </w:r>
      <w:r>
        <w:rPr>
          <w:rFonts w:ascii="Times New Roman" w:cs="Times New Roman" w:eastAsia="Times New Roman" w:hAnsi="Times New Roman"/>
          <w:sz w:val="17"/>
          <w:szCs w:val="17"/>
          <w:color w:val="auto"/>
        </w:rPr>
        <w:t xml:space="preserve">”) and (B) each change in the Applicable Rate for Benchmark Loans, Daily Simple SOFR Loans, ABR Loans and Commitment Fees resulting from a Sustainability Pricing Certificate shall be effective commencing on and including the applicable Sustainability Pricing Adjustment Date (or, in the case of non-delivery of a Sustainability Pricing Certificate, in accordance with </w:t>
      </w:r>
      <w:r>
        <w:rPr>
          <w:rFonts w:ascii="Times New Roman" w:cs="Times New Roman" w:eastAsia="Times New Roman" w:hAnsi="Times New Roman"/>
          <w:sz w:val="17"/>
          <w:szCs w:val="17"/>
          <w:u w:val="single" w:color="auto"/>
          <w:color w:val="auto"/>
        </w:rPr>
        <w:t>Section 2.20(c)</w:t>
      </w:r>
      <w:r>
        <w:rPr>
          <w:rFonts w:ascii="Times New Roman" w:cs="Times New Roman" w:eastAsia="Times New Roman" w:hAnsi="Times New Roman"/>
          <w:sz w:val="17"/>
          <w:szCs w:val="17"/>
          <w:color w:val="auto"/>
        </w:rPr>
        <w:t xml:space="preserve"> below).</w:t>
      </w:r>
    </w:p>
    <w:p>
      <w:pPr>
        <w:spacing w:after="0" w:line="173" w:lineRule="exact"/>
        <w:rPr>
          <w:sz w:val="20"/>
          <w:szCs w:val="20"/>
          <w:color w:val="auto"/>
        </w:rPr>
      </w:pPr>
    </w:p>
    <w:p>
      <w:pPr>
        <w:ind w:left="4" w:firstLine="436"/>
        <w:spacing w:after="0" w:line="254" w:lineRule="auto"/>
        <w:tabs>
          <w:tab w:leader="none" w:pos="699"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understood and agreed that only one Sustainability Pricing Certificate may be delivered in respect of any calendar year. It is further understood and agreed that (i) the Applicable Rate for Benchmark Loans, Daily Simple SOFR Loans and ABR Loans will never be reduced or increased by more than 0.025% per annum pursuant to the Sustainability Rate Adjustment in any calendar year and that the Applicable Rate for Commitment Fees will never be reduced or increased by more than 0.005% per annum pursuant to the Sustainability Commitment Fee Adjustment during any calendar year, (ii) any adjustment to the Applicable Rate for Benchmark Loans, Daily Simple SOFR Loans, ABR Loans and Commitment Fees by reason of meeting the KPI Metric in any calendar year shall not be cumulative year-over-year or otherwise effective for any other calendar year and (iii) for the avoidance of doubt, in no case shall any adjustment cause the Applicable Rate for Benchmark Loans, Daily Simple SOFR Loans, ABR Loans and Commitment Fees to be less than zero.</w:t>
      </w:r>
    </w:p>
    <w:p>
      <w:pPr>
        <w:spacing w:after="0" w:line="191" w:lineRule="exact"/>
        <w:rPr>
          <w:rFonts w:ascii="Times New Roman" w:cs="Times New Roman" w:eastAsia="Times New Roman" w:hAnsi="Times New Roman"/>
          <w:sz w:val="18"/>
          <w:szCs w:val="18"/>
          <w:color w:val="auto"/>
        </w:rPr>
      </w:pPr>
    </w:p>
    <w:p>
      <w:pPr>
        <w:ind w:left="4" w:right="20" w:firstLine="436"/>
        <w:spacing w:after="0" w:line="276" w:lineRule="auto"/>
        <w:tabs>
          <w:tab w:leader="none" w:pos="689"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It is hereby understood and agreed that, subject to the limitations of the second sentence in </w:t>
      </w:r>
      <w:r>
        <w:rPr>
          <w:rFonts w:ascii="Times New Roman" w:cs="Times New Roman" w:eastAsia="Times New Roman" w:hAnsi="Times New Roman"/>
          <w:sz w:val="17"/>
          <w:szCs w:val="17"/>
          <w:u w:val="single" w:color="auto"/>
          <w:color w:val="auto"/>
        </w:rPr>
        <w:t>Section 2.20(b)</w:t>
      </w:r>
      <w:r>
        <w:rPr>
          <w:rFonts w:ascii="Times New Roman" w:cs="Times New Roman" w:eastAsia="Times New Roman" w:hAnsi="Times New Roman"/>
          <w:sz w:val="17"/>
          <w:szCs w:val="17"/>
          <w:color w:val="auto"/>
        </w:rPr>
        <w:t xml:space="preserve">, in the event the Borrower fails to timely deliver a Sustainability Pricing Certificate in accordance with </w:t>
      </w:r>
      <w:r>
        <w:rPr>
          <w:rFonts w:ascii="Times New Roman" w:cs="Times New Roman" w:eastAsia="Times New Roman" w:hAnsi="Times New Roman"/>
          <w:sz w:val="17"/>
          <w:szCs w:val="17"/>
          <w:u w:val="single" w:color="auto"/>
          <w:color w:val="auto"/>
        </w:rPr>
        <w:t>Section 5.01(g)</w:t>
      </w:r>
      <w:r>
        <w:rPr>
          <w:rFonts w:ascii="Times New Roman" w:cs="Times New Roman" w:eastAsia="Times New Roman" w:hAnsi="Times New Roman"/>
          <w:sz w:val="17"/>
          <w:szCs w:val="17"/>
          <w:color w:val="auto"/>
        </w:rPr>
        <w:t>, (i) the Sustainability Rate Adjustment will be positive 0.025% and</w:t>
      </w:r>
    </w:p>
    <w:p>
      <w:pPr>
        <w:ind w:left="4" w:hanging="4"/>
        <w:spacing w:after="0" w:line="253" w:lineRule="auto"/>
        <w:tabs>
          <w:tab w:leader="none" w:pos="26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Sustainability Commitment Fee Adjustment will be positive 0.005%, in each case, commencing on the last day such Sustainability Pricing Certificate could have been delivered pursuant to the terms of </w:t>
      </w:r>
      <w:r>
        <w:rPr>
          <w:rFonts w:ascii="Times New Roman" w:cs="Times New Roman" w:eastAsia="Times New Roman" w:hAnsi="Times New Roman"/>
          <w:sz w:val="18"/>
          <w:szCs w:val="18"/>
          <w:u w:val="single" w:color="auto"/>
          <w:color w:val="auto"/>
        </w:rPr>
        <w:t>Section 5.01(g)</w:t>
      </w:r>
      <w:r>
        <w:rPr>
          <w:rFonts w:ascii="Times New Roman" w:cs="Times New Roman" w:eastAsia="Times New Roman" w:hAnsi="Times New Roman"/>
          <w:sz w:val="18"/>
          <w:szCs w:val="18"/>
          <w:color w:val="auto"/>
        </w:rPr>
        <w:t xml:space="preserve"> and continuing until the Borrower delivers a Sustainability Pricing Certificate to the Administrative Agent for the applicable calendar year (and pending delivery of a Sustainability Pricing Certificate, no Default or Event of Default shall occur in relation to the failure to deliver such Sustainability Pricing Certificate).</w:t>
      </w:r>
    </w:p>
    <w:p>
      <w:pPr>
        <w:spacing w:after="0" w:line="188" w:lineRule="exact"/>
        <w:rPr>
          <w:rFonts w:ascii="Times New Roman" w:cs="Times New Roman" w:eastAsia="Times New Roman" w:hAnsi="Times New Roman"/>
          <w:sz w:val="18"/>
          <w:szCs w:val="18"/>
          <w:color w:val="auto"/>
        </w:rPr>
      </w:pPr>
    </w:p>
    <w:p>
      <w:pPr>
        <w:jc w:val="both"/>
        <w:ind w:left="4" w:right="700" w:firstLine="436"/>
        <w:spacing w:after="0" w:line="276" w:lineRule="auto"/>
        <w:tabs>
          <w:tab w:leader="none" w:pos="699"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prior to the Maturity Date, (i)(A) any Lender becomes aware of any material inaccuracy in the Sustainability Rate Adjustment, the Sustainability Commitment Fee Adjustment or the KPI Metric as reported in a Sustainability Pricing Certificate (any such material inaccuracy,</w:t>
      </w:r>
    </w:p>
    <w:p>
      <w:pPr>
        <w:ind w:left="4" w:right="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Sustainability Pricing Certificate Inaccuracy</w:t>
      </w:r>
      <w:r>
        <w:rPr>
          <w:rFonts w:ascii="Times New Roman" w:cs="Times New Roman" w:eastAsia="Times New Roman" w:hAnsi="Times New Roman"/>
          <w:sz w:val="18"/>
          <w:szCs w:val="18"/>
          <w:color w:val="auto"/>
        </w:rPr>
        <w:t>”) and such Lender delivers, not later than ten (10) Business Days after obtaining knowledge thereof, a written notice to the Administrative Agent describing such Sustainability Pricing Certificate Inaccuracy in reasonable detail (which description shall be promptly shared with each Lender and the Borrower), or (B) the Borrower becomes aware of a Sustainability Pricing Certificate Inaccuracy and the Borrower and the Administrative Agent shall mutually agree that there was a Sustainability Pricing Certificate Inaccuracy at the time of delivery of a Sustainability Pricing Certificate, and (ii) a proper calculation of the Sustainability Rate Adjustment, Sustainability Commitment Fee Adjustment or the KPI Metric would have resulted in an increase in the Applicable Rate for any period, the Borrower shall be obligated to pay to the Administrative Agent for the account of the applicable Lenders, promptly on demand by the Administrative Agent (or, after the occurrence of an actual or deemed entry of an order for relief with respect to the Borrower under Debtor</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84"/>
          </w:cols>
          <w:pgMar w:left="436" w:top="270" w:right="479" w:bottom="1440" w:gutter="0" w:footer="0" w:header="0"/>
        </w:sectPr>
      </w:pPr>
    </w:p>
    <w:bookmarkStart w:id="77" w:name="page78"/>
    <w:bookmarkEnd w:id="7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Relief Laws,</w:t>
      </w:r>
    </w:p>
    <w:p>
      <w:pPr>
        <w:spacing w:after="0" w:line="27"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color w:val="auto"/>
        </w:rPr>
        <w:t xml:space="preserve">automatically and without further action by the Administrative Agent or any Lender), but in any event within ten (10) Business Days after the Borrower has received written notice in accordance with this </w:t>
      </w:r>
      <w:r>
        <w:rPr>
          <w:rFonts w:ascii="Times New Roman" w:cs="Times New Roman" w:eastAsia="Times New Roman" w:hAnsi="Times New Roman"/>
          <w:sz w:val="18"/>
          <w:szCs w:val="18"/>
          <w:u w:val="single" w:color="auto"/>
          <w:color w:val="auto"/>
        </w:rPr>
        <w:t>Section 2.20(d)</w:t>
      </w:r>
      <w:r>
        <w:rPr>
          <w:rFonts w:ascii="Times New Roman" w:cs="Times New Roman" w:eastAsia="Times New Roman" w:hAnsi="Times New Roman"/>
          <w:sz w:val="18"/>
          <w:szCs w:val="18"/>
          <w:color w:val="auto"/>
        </w:rPr>
        <w:t xml:space="preserve"> of, or has agreed in writing that there was, a Sustainability Pricing Certificate Inaccuracy, an amount equal to the excess of (1) the amount of interest and fees that should have been paid for such period over (2) the amount of interest and fees actually paid for such period. If the Borrower becomes aware of any Sustainability Pricing Certificate Inaccuracy and, in connection therewith, if a proper calculation of the Sustainability Rate Adjustment, the Sustainability Commitment Fee Adjustment or the KPI Metric would have resulted in a decrease in the Applicable Rate for any period, then, upon receipt by the Administrative Agent of notice from the Borrower of such Sustainability Pricing Certificate Inaccuracy (which notice shall include corrections to the calculations of the Sustainability Rate Adjustment, the Sustainability Commitment Fee Adjustment, or the KPI Metric, as applicable), commencing on the Business Day following receipt by the Administrative Agent of such notice, the Applicable Rate for Benchmark Loans, Daily Simple SOFR Loans, ABR Loans and Commitment Fees shall be adjusted to reflect the corrected calculations of the Sustainability Rate Adjustment, the Sustainability Commitment Fee Adjustment or the KPI Metric, as applicable.</w:t>
      </w:r>
    </w:p>
    <w:p>
      <w:pPr>
        <w:spacing w:after="0" w:line="192" w:lineRule="exact"/>
        <w:rPr>
          <w:sz w:val="20"/>
          <w:szCs w:val="20"/>
          <w:color w:val="auto"/>
        </w:rPr>
      </w:pPr>
    </w:p>
    <w:p>
      <w:pPr>
        <w:ind w:left="4" w:firstLine="436"/>
        <w:spacing w:after="0" w:line="268" w:lineRule="auto"/>
        <w:tabs>
          <w:tab w:leader="none" w:pos="689"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It is understood and agreed that any Sustainability Pricing Certificate Inaccuracy (and any consequences thereof) shall not constitute a Default or Event of Default;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Borrower complies with the terms of </w:t>
      </w:r>
      <w:r>
        <w:rPr>
          <w:rFonts w:ascii="Times New Roman" w:cs="Times New Roman" w:eastAsia="Times New Roman" w:hAnsi="Times New Roman"/>
          <w:sz w:val="17"/>
          <w:szCs w:val="17"/>
          <w:u w:val="single" w:color="auto"/>
          <w:color w:val="auto"/>
        </w:rPr>
        <w:t>Section 2.20(d)</w:t>
      </w:r>
      <w:r>
        <w:rPr>
          <w:rFonts w:ascii="Times New Roman" w:cs="Times New Roman" w:eastAsia="Times New Roman" w:hAnsi="Times New Roman"/>
          <w:sz w:val="17"/>
          <w:szCs w:val="17"/>
          <w:color w:val="auto"/>
        </w:rPr>
        <w:t xml:space="preserve"> with respect to such Sustainability Pricing Certificate Inaccuracy. Notwithstanding anything to the contrary herein, unless such amounts shall be due upon the occurrence of an actual or deemed entry of an order for relief with respect to the Borrower under Debtor Relief Laws, (i) any additional amounts required to be paid pursuant to </w:t>
      </w:r>
      <w:r>
        <w:rPr>
          <w:rFonts w:ascii="Times New Roman" w:cs="Times New Roman" w:eastAsia="Times New Roman" w:hAnsi="Times New Roman"/>
          <w:sz w:val="17"/>
          <w:szCs w:val="17"/>
          <w:u w:val="single" w:color="auto"/>
          <w:color w:val="auto"/>
        </w:rPr>
        <w:t>Section 2.20(d)</w:t>
      </w:r>
      <w:r>
        <w:rPr>
          <w:rFonts w:ascii="Times New Roman" w:cs="Times New Roman" w:eastAsia="Times New Roman" w:hAnsi="Times New Roman"/>
          <w:sz w:val="17"/>
          <w:szCs w:val="17"/>
          <w:color w:val="auto"/>
        </w:rPr>
        <w:t xml:space="preserve"> shall not be due and payable until ten (10) Business Days after written demand is made for such payment by the Administrative Agent in accordance with </w:t>
      </w:r>
      <w:r>
        <w:rPr>
          <w:rFonts w:ascii="Times New Roman" w:cs="Times New Roman" w:eastAsia="Times New Roman" w:hAnsi="Times New Roman"/>
          <w:sz w:val="17"/>
          <w:szCs w:val="17"/>
          <w:u w:val="single" w:color="auto"/>
          <w:color w:val="auto"/>
        </w:rPr>
        <w:t>Section 2.20(d)</w:t>
      </w:r>
      <w:r>
        <w:rPr>
          <w:rFonts w:ascii="Times New Roman" w:cs="Times New Roman" w:eastAsia="Times New Roman" w:hAnsi="Times New Roman"/>
          <w:sz w:val="17"/>
          <w:szCs w:val="17"/>
          <w:color w:val="auto"/>
        </w:rPr>
        <w:t xml:space="preserve"> (such date, the “</w:t>
      </w:r>
      <w:r>
        <w:rPr>
          <w:rFonts w:ascii="Times New Roman" w:cs="Times New Roman" w:eastAsia="Times New Roman" w:hAnsi="Times New Roman"/>
          <w:sz w:val="17"/>
          <w:szCs w:val="17"/>
          <w:u w:val="single" w:color="auto"/>
          <w:color w:val="auto"/>
        </w:rPr>
        <w:t>Sustainability Pricing Certificate Inaccuracy Payment Date</w:t>
      </w:r>
      <w:r>
        <w:rPr>
          <w:rFonts w:ascii="Times New Roman" w:cs="Times New Roman" w:eastAsia="Times New Roman" w:hAnsi="Times New Roman"/>
          <w:sz w:val="17"/>
          <w:szCs w:val="17"/>
          <w:color w:val="auto"/>
        </w:rPr>
        <w:t>”), (ii) any nonpayment of such additional amounts prior to the Sustainability Pricing Certificate Inaccuracy Payment Date shall not constitute a Default or Event of Default (whether retroactively or otherwise) and</w:t>
      </w:r>
    </w:p>
    <w:p>
      <w:pPr>
        <w:spacing w:after="0" w:line="2" w:lineRule="exact"/>
        <w:rPr>
          <w:rFonts w:ascii="Times New Roman" w:cs="Times New Roman" w:eastAsia="Times New Roman" w:hAnsi="Times New Roman"/>
          <w:sz w:val="17"/>
          <w:szCs w:val="17"/>
          <w:color w:val="auto"/>
        </w:rPr>
      </w:pPr>
    </w:p>
    <w:p>
      <w:pPr>
        <w:ind w:left="4" w:right="280" w:hanging="4"/>
        <w:spacing w:after="0" w:line="260" w:lineRule="auto"/>
        <w:tabs>
          <w:tab w:leader="none" w:pos="31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such additional amounts shall be deemed overdue prior to the Sustainability Pricing Certificate Inaccuracy Payment Date or shall accrue interest pursuant to Section 2.11 prior to the Sustainability Pricing Certificate Inaccuracy Payment Date.</w:t>
      </w:r>
    </w:p>
    <w:p>
      <w:pPr>
        <w:spacing w:after="0" w:line="181" w:lineRule="exact"/>
        <w:rPr>
          <w:rFonts w:ascii="Times New Roman" w:cs="Times New Roman" w:eastAsia="Times New Roman" w:hAnsi="Times New Roman"/>
          <w:sz w:val="18"/>
          <w:szCs w:val="18"/>
          <w:color w:val="auto"/>
        </w:rPr>
      </w:pPr>
    </w:p>
    <w:p>
      <w:pPr>
        <w:ind w:left="4" w:right="460" w:firstLine="436"/>
        <w:spacing w:after="0" w:line="261" w:lineRule="auto"/>
        <w:tabs>
          <w:tab w:leader="none" w:pos="669"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hereby agrees that the Administrative Agent and the Sustainability Coordinator shall not have any responsibility for (or liability in respect of) reviewing, auditing or otherwise evaluating any calculation by the Borrower of any Sustainability Rate Adjustment or Sustainability Commitment Fee Adjustment (or any of the data or computations that are part of or related to any such calculation) set forth in any Sustainability Pricing Certificate (and the Administrative Agent may rely conclusively on any such certificate, without further inquiry).</w:t>
      </w:r>
    </w:p>
    <w:p>
      <w:pPr>
        <w:spacing w:after="0" w:line="179" w:lineRule="exact"/>
        <w:rPr>
          <w:rFonts w:ascii="Times New Roman" w:cs="Times New Roman" w:eastAsia="Times New Roman" w:hAnsi="Times New Roman"/>
          <w:sz w:val="18"/>
          <w:szCs w:val="18"/>
          <w:color w:val="auto"/>
        </w:rPr>
      </w:pPr>
    </w:p>
    <w:p>
      <w:pPr>
        <w:ind w:left="4" w:right="20" w:firstLine="436"/>
        <w:spacing w:after="0" w:line="253" w:lineRule="auto"/>
        <w:tabs>
          <w:tab w:leader="none" w:pos="699"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 (acting reasonably) determines that, (i) a Sustainability Recalculation Transaction has occurred or (ii) as a result of events beyond its reasonable control (including any future government authority directions applicable to government-related entities in the United States of America or in other jurisdictions in which the Borrower and its Subsidiaries operate, changes in law or regulations, actions by a public authority, fire, natural disaster and/or other events that disrupt business continuity), it is (x) prevented, hindered or delayed or (y) assisted in fulfilling its performance requirements in respect of any KPI Metric, then, in either case of clause (i) or (ii), (1) the Borrower shall deliver written notice of any such circumstances or Sustainability Recalculation Transaction to the Administrative Agent and (2) the Borrower and the Administrative Agent shall negotiate in good faith (in consultation with the Sustainability Coordinator) to amend, supplement or otherwise modify Schedule 2.20, including to replace (or delete) any KPI Metric included in </w:t>
      </w:r>
      <w:r>
        <w:rPr>
          <w:rFonts w:ascii="Times New Roman" w:cs="Times New Roman" w:eastAsia="Times New Roman" w:hAnsi="Times New Roman"/>
          <w:sz w:val="18"/>
          <w:szCs w:val="18"/>
          <w:u w:val="single" w:color="auto"/>
          <w:color w:val="auto"/>
        </w:rPr>
        <w:t>Schedule 2.20</w:t>
      </w:r>
      <w:r>
        <w:rPr>
          <w:rFonts w:ascii="Times New Roman" w:cs="Times New Roman" w:eastAsia="Times New Roman" w:hAnsi="Times New Roman"/>
          <w:sz w:val="18"/>
          <w:szCs w:val="18"/>
          <w:color w:val="auto"/>
        </w:rPr>
        <w:t xml:space="preserve"> affected by such circumstances or Sustainability Recalculation Transaction. Any modification to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2.20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and the related definitions (solely as used in such Section, Schedule or Exhibit and the related definitions) and provisions shall be subject only to the consent of the Required Lenders, along with the Borrower, the Sustainability Coordinator and the Administrative Agent so long as such modification does not have the effect of reducing the Applicable Rate for Benchmark Loans, Daily Simple SOFR Loans, ABR Loans or Commitment Fees to a level not otherwise permitted by </w:t>
      </w:r>
      <w:r>
        <w:rPr>
          <w:rFonts w:ascii="Times New Roman" w:cs="Times New Roman" w:eastAsia="Times New Roman" w:hAnsi="Times New Roman"/>
          <w:sz w:val="18"/>
          <w:szCs w:val="18"/>
          <w:u w:val="single" w:color="auto"/>
          <w:color w:val="auto"/>
        </w:rPr>
        <w:t>Section 2.20(b)</w:t>
      </w:r>
      <w:r>
        <w:rPr>
          <w:rFonts w:ascii="Times New Roman" w:cs="Times New Roman" w:eastAsia="Times New Roman" w:hAnsi="Times New Roman"/>
          <w:sz w:val="18"/>
          <w:szCs w:val="18"/>
          <w:color w:val="auto"/>
        </w:rPr>
        <w:t xml:space="preserve"> as of the Closing Date.</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4"/>
          </w:cols>
          <w:pgMar w:left="436" w:top="270" w:right="459" w:bottom="1440" w:gutter="0" w:footer="0" w:header="0"/>
        </w:sectPr>
      </w:pPr>
    </w:p>
    <w:bookmarkStart w:id="78" w:name="page79"/>
    <w:bookmarkEnd w:id="78"/>
    <w:p>
      <w:pPr>
        <w:ind w:left="4" w:right="120" w:firstLine="436"/>
        <w:spacing w:after="0" w:line="253" w:lineRule="auto"/>
        <w:tabs>
          <w:tab w:leader="none" w:pos="69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Sustainability Coordinator may at any time give written notice of its resignation to the Administrative Agent, the Lenders and the Borrower, which resignation shall be effective on the date set forth in such notice (the “</w:t>
      </w:r>
      <w:r>
        <w:rPr>
          <w:rFonts w:ascii="Times New Roman" w:cs="Times New Roman" w:eastAsia="Times New Roman" w:hAnsi="Times New Roman"/>
          <w:sz w:val="18"/>
          <w:szCs w:val="18"/>
          <w:u w:val="single" w:color="auto"/>
          <w:color w:val="auto"/>
        </w:rPr>
        <w:t>Sustainability Coordinator Resignation Effective Date</w:t>
      </w:r>
      <w:r>
        <w:rPr>
          <w:rFonts w:ascii="Times New Roman" w:cs="Times New Roman" w:eastAsia="Times New Roman" w:hAnsi="Times New Roman"/>
          <w:sz w:val="18"/>
          <w:szCs w:val="18"/>
          <w:color w:val="auto"/>
        </w:rPr>
        <w:t xml:space="preserve">”). Upon receipt of any such notice of resignation, the Borrower shall have the right to appoint a successor, which may be a Lender or Affiliate of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such successor Sustainability Coordinator be a Defaulting Lender. With effect from the Sustainability Coordinator Resignation Effective Date, the retiring Sustainability Coordinator shall be discharged from any duties and obligations hereunder and under the other Loan Documents. Upon the acceptance of a successor’s appointment as Sustainability Coordinator hereunder, such successor shall succeed to and become vested with all of the rights, powers, privileges and duties of the retiring Sustainability Coordinator (other than any rights to indemnity payments owed to the retiring Sustainability Coordinator), and the retiring Sustainability Coordinator shall be discharged from any duties and obligations hereunder or under the other Loan Documents. After the retiring Sustainability Coordinator’s resignation hereunder and under the other Loan Documents, the provisions of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9.15</w:t>
      </w:r>
      <w:r>
        <w:rPr>
          <w:rFonts w:ascii="Times New Roman" w:cs="Times New Roman" w:eastAsia="Times New Roman" w:hAnsi="Times New Roman"/>
          <w:sz w:val="18"/>
          <w:szCs w:val="18"/>
          <w:color w:val="auto"/>
        </w:rPr>
        <w:t xml:space="preserve"> shall continue in effect for the benefit of such retiring Sustainability Coordinator and its Related Parties in respect of any actions taken or omitted to be taken by any of them while the retiring Sustainability Coordinator was acting as Sustainability Coordinator.</w:t>
      </w:r>
    </w:p>
    <w:p>
      <w:pPr>
        <w:spacing w:after="0" w:line="190" w:lineRule="exact"/>
        <w:rPr>
          <w:sz w:val="20"/>
          <w:szCs w:val="20"/>
          <w:color w:val="auto"/>
        </w:rPr>
      </w:pPr>
    </w:p>
    <w:p>
      <w:pPr>
        <w:ind w:left="4" w:right="120" w:firstLine="440"/>
        <w:spacing w:after="0" w:line="270" w:lineRule="auto"/>
        <w:rPr>
          <w:sz w:val="20"/>
          <w:szCs w:val="20"/>
          <w:color w:val="auto"/>
        </w:rPr>
      </w:pPr>
      <w:r>
        <w:rPr>
          <w:rFonts w:ascii="Times New Roman" w:cs="Times New Roman" w:eastAsia="Times New Roman" w:hAnsi="Times New Roman"/>
          <w:sz w:val="17"/>
          <w:szCs w:val="17"/>
          <w:color w:val="auto"/>
        </w:rPr>
        <w:t xml:space="preserve">SECTION 2.21 </w:t>
      </w:r>
      <w:r>
        <w:rPr>
          <w:rFonts w:ascii="Times New Roman" w:cs="Times New Roman" w:eastAsia="Times New Roman" w:hAnsi="Times New Roman"/>
          <w:sz w:val="17"/>
          <w:szCs w:val="17"/>
          <w:u w:val="single" w:color="auto"/>
          <w:color w:val="auto"/>
        </w:rPr>
        <w:t>Illegality</w:t>
      </w:r>
      <w:r>
        <w:rPr>
          <w:rFonts w:ascii="Times New Roman" w:cs="Times New Roman" w:eastAsia="Times New Roman" w:hAnsi="Times New Roman"/>
          <w:sz w:val="17"/>
          <w:szCs w:val="17"/>
          <w:color w:val="auto"/>
        </w:rPr>
        <w:t>. If any Lender determines that any law has made it unlawful, or that any Governmental Authority has asserted that it is unlawful, for any Lender or its applicable lending office to make, maintain or fund Loans whose interest is determined by reference to an Applicable Reference Rate, or to determine or charge interest rates based upon an Applicable Reference Rate or to purchase or sell, or to take deposits of, any Applicable Currency in the applicable interbank market, then, upon notice thereof by such Lender to the Borrower (through the Administrative Agent),</w:t>
      </w:r>
    </w:p>
    <w:p>
      <w:pPr>
        <w:spacing w:after="0" w:line="3" w:lineRule="exact"/>
        <w:rPr>
          <w:sz w:val="20"/>
          <w:szCs w:val="20"/>
          <w:color w:val="auto"/>
        </w:rPr>
      </w:pPr>
    </w:p>
    <w:p>
      <w:pPr>
        <w:ind w:left="4" w:hanging="4"/>
        <w:spacing w:after="0" w:line="251" w:lineRule="auto"/>
        <w:tabs>
          <w:tab w:leader="none" w:pos="24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of such Lender to make or maintain Alternative Currency Loans in the affected currency or currencies or, in the case of Loans denominated in Dollars, to make or maintain Term SOFR Loans or Daily Simple SOFR Loans or to convert Base Rate Loans to Term SOFR Loans or Daily Simple SOFR Loans shall be, in each case, suspended, and (b) if such notice asserts the illegality of such Lender making or maintaining Base Rate Loans the interest rate on which is determined by reference to clause (b) of the definition of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Borrower that the circumstances giving rise to such determination no longer exist. Upon receipt of such notice, (i) the Borrower shall, upon demand from such Lender (with a copy to the Administrative Agent), prepay all Term SOFR Loans, Daily Simple SOFR Loans or Alternative Currency Loans, as applicable, in the affected currency or currencies or, if applicable and such Loans are denominated in Dollars, convert all Term SOFR Loans and Daily Simple SOFR Loans of such Lender to Base Rate Loans (the interest rate on which Base Rate Loans of such Lender shall, if necessary to avoid such illegality, be determined by the Administrative Agent without reference to the Term SOFR component of the Base Rate), in each case, immediately, or, in the case of Alternative Currency Loans, on the last day of the Interest Period therefor if such Lender may lawfully continue to maintain such Alternative Currency Loans to such day and (ii) if such notice asserts the illegality of such Lender determining or charging interest rates based upon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SOFR. Upon any such prepayment or conversion, the Borrower shall also pay accrued interest on the amount so prepaid or converted, together with any additional amounts required pursuant to Section 2.14.</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4"/>
          </w:cols>
          <w:pgMar w:left="436" w:top="270" w:right="459" w:bottom="1440" w:gutter="0" w:footer="0" w:header="0"/>
        </w:sectPr>
      </w:pPr>
    </w:p>
    <w:bookmarkStart w:id="79" w:name="page80"/>
    <w:bookmarkEnd w:id="79"/>
    <w:p>
      <w:pPr>
        <w:jc w:val="center"/>
        <w:ind w:right="-2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Borrower represents and warrants to the Lenders that:</w:t>
      </w:r>
    </w:p>
    <w:p>
      <w:pPr>
        <w:spacing w:after="0" w:line="117"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Powers</w:t>
      </w:r>
      <w:r>
        <w:rPr>
          <w:rFonts w:ascii="Times New Roman" w:cs="Times New Roman" w:eastAsia="Times New Roman" w:hAnsi="Times New Roman"/>
          <w:sz w:val="18"/>
          <w:szCs w:val="18"/>
          <w:color w:val="auto"/>
        </w:rPr>
        <w:t>. Each of the Borrower and its Material Subsidiaries (a) is duly organized, validly existing and (where such concept exists) in good standing (or its equivalent, if any) under the laws of the jurisdiction of its organization except to the extent failure to do so (other than with respect to the Borrower) would not reasonably be expected to have a Material Adverse Effect, (b) has all requisite corporate power and authority to carry on its business as now conducted except where the failure to have the same would not reasonably be expected to have a Material Adverse Effect and (c) is qualified to do business in, and (where such concept exists) is in good standing (or its equivalent, if any) in, every jurisdiction where such qualification is required except where the failure to be so qualified or to be (where such concept exists) in good standing (or its equivalent, if any) would not reasonably be expected to have a Material Adverse Effect.</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firstLine="436"/>
        <w:spacing w:after="0" w:line="266" w:lineRule="auto"/>
        <w:tabs>
          <w:tab w:leader="none" w:pos="68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to be entered into and the execution and delivery of this Agreement and each other Loan Document to which it is a party by the Borrower are within the Borrower’s corporate powers and have been or will by the time required be duly authorized by all necessary corporate or other action.</w:t>
      </w:r>
    </w:p>
    <w:p>
      <w:pPr>
        <w:spacing w:after="0" w:line="175"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69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executed and delivered by the Borrower and constitutes, and each other Loan Document to which the Borrower is to be a party, when executed and delivered by the Borrower, will constitute, a legal, valid and binding obligation of the Borrower,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Governmental Approvals; No Conflicts</w:t>
      </w:r>
      <w:r>
        <w:rPr>
          <w:rFonts w:ascii="Times New Roman" w:cs="Times New Roman" w:eastAsia="Times New Roman" w:hAnsi="Times New Roman"/>
          <w:sz w:val="18"/>
          <w:szCs w:val="18"/>
          <w:color w:val="auto"/>
        </w:rPr>
        <w:t>. The Transactions and the execution and delivery of this Agreement by the Borrower</w:t>
      </w:r>
    </w:p>
    <w:p>
      <w:pPr>
        <w:spacing w:after="0" w:line="27" w:lineRule="exact"/>
        <w:rPr>
          <w:sz w:val="20"/>
          <w:szCs w:val="20"/>
          <w:color w:val="auto"/>
        </w:rPr>
      </w:pPr>
    </w:p>
    <w:p>
      <w:pPr>
        <w:ind w:left="4" w:right="40" w:hanging="4"/>
        <w:spacing w:after="0" w:line="251" w:lineRule="auto"/>
        <w:tabs>
          <w:tab w:leader="none" w:pos="24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require any consent or approval of, registration or filing with, or any other action by, any Governmental Authority, except such as have been, or will be by the time required, obtained or made and are, or will be by the time required, in full force and effect, (b) will not violate the Organizational Documents of the Borrower, (c) will not violate any Requirement of Law applicable to the Borrower, (d) will not violate or result in a default under any indenture, agreement or other instrument binding upon the Borrower or any Subsidiary or their respective assets, or give rise to a right thereunder to require any payment to be made by the Borrower or any Subsidiary or give rise to a right of, or result in, termination, cancellation or acceleration of any obligation thereunder, and (e) will not result in the creation or imposition of any Lien on any asset of the Borrower or any Subsidiary, except Liens permitted by Section 6.02, except, in the case of clauses (c) and (d), for any such violations, defaults or rights that, would not reasonably be expected to have a Material Adverse Effect.</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84"/>
          </w:cols>
          <w:pgMar w:left="436" w:top="270" w:right="479" w:bottom="1440" w:gutter="0" w:footer="0" w:header="0"/>
        </w:sectPr>
      </w:pPr>
    </w:p>
    <w:bookmarkStart w:id="80" w:name="page81"/>
    <w:bookmarkEnd w:id="8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3.04 </w:t>
      </w:r>
      <w:r>
        <w:rPr>
          <w:rFonts w:ascii="Times New Roman" w:cs="Times New Roman" w:eastAsia="Times New Roman" w:hAnsi="Times New Roman"/>
          <w:sz w:val="18"/>
          <w:szCs w:val="18"/>
          <w:u w:val="single" w:color="auto"/>
          <w:color w:val="auto"/>
        </w:rPr>
        <w:t>Financial Condition; No Material Adverse 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36"/>
        <w:spacing w:after="0" w:line="258" w:lineRule="auto"/>
        <w:tabs>
          <w:tab w:leader="none" w:pos="68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heretofore furnished to the Lenders or publicly filed its consolidated balance sheet as of the end of the fiscal year ended December 31, 2025 and consolidated statements of income, stockholders’ equity and cash flows for the fiscal year ended December 31, 2025, in each case reported on by Ernst &amp; Young LLP, independent public accountants for the Borrower. Such financial statements present fairly, in all material respects, the financial position and results of operations and cash flows of the Borrower and its consolidated subsidiaries as of such dates and for such periods in accordance with GAAP consistently applied.</w:t>
      </w:r>
    </w:p>
    <w:p>
      <w:pPr>
        <w:spacing w:after="0" w:line="183" w:lineRule="exact"/>
        <w:rPr>
          <w:rFonts w:ascii="Times New Roman" w:cs="Times New Roman" w:eastAsia="Times New Roman" w:hAnsi="Times New Roman"/>
          <w:sz w:val="18"/>
          <w:szCs w:val="18"/>
          <w:color w:val="auto"/>
        </w:rPr>
      </w:pPr>
    </w:p>
    <w:p>
      <w:pPr>
        <w:ind w:right="80" w:firstLine="436"/>
        <w:spacing w:after="0" w:line="282" w:lineRule="auto"/>
        <w:tabs>
          <w:tab w:leader="none" w:pos="69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no event, change or condition has occurred that has had, or would reasonably be expected to have, a Material Adverse Effect since December 31, 2025.</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 Except as would not reasonably be expected to have a Material Adverse Effect:</w:t>
      </w:r>
    </w:p>
    <w:p>
      <w:pPr>
        <w:spacing w:after="0" w:line="117" w:lineRule="exact"/>
        <w:rPr>
          <w:sz w:val="20"/>
          <w:szCs w:val="20"/>
          <w:color w:val="auto"/>
        </w:rPr>
      </w:pPr>
    </w:p>
    <w:p>
      <w:pPr>
        <w:ind w:left="440" w:right="40" w:firstLine="419"/>
        <w:spacing w:after="0" w:line="266" w:lineRule="auto"/>
        <w:tabs>
          <w:tab w:leader="none" w:pos="110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Borrower and the Subsidiaries has good title to, or valid leasehold interests in, all its real and personal property material to its business, except for minor defects in title that do not interfere with its ability to conduct its business as currently conducted or as proposed to be conducted or to utilize such properties for their intended purposes; and</w:t>
      </w:r>
    </w:p>
    <w:p>
      <w:pPr>
        <w:spacing w:after="0" w:line="67"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1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the Subsidiaries own, or are licensed to use, all trademarks, trade names, copyrights, patents and other intellectual property material to the business of the Borrower and the Subsidiaries, taken as a whole, and the use thereof by the Borrower or such Subsidiary, as applicable, does not infringe upon the rights of any other Person.</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Litigation Matters</w:t>
      </w:r>
      <w:r>
        <w:rPr>
          <w:rFonts w:ascii="Times New Roman" w:cs="Times New Roman" w:eastAsia="Times New Roman" w:hAnsi="Times New Roman"/>
          <w:sz w:val="18"/>
          <w:szCs w:val="18"/>
          <w:color w:val="auto"/>
        </w:rPr>
        <w:t>. As of the Closing Date, there are no actions, suits or proceedings by or before any arbitrator or Governmental Authority pending against or, to the knowledge of the Borrower, threatened against the Borrower or any Subsidiary that would reasonably be expected to have a Material Adverse Effect (other than the Disclosed Matters).</w:t>
      </w:r>
    </w:p>
    <w:p>
      <w:pPr>
        <w:spacing w:after="0" w:line="176"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Each of the Borrower and the Subsidiaries is in compliance with all Requirements of Law applicable to it or its property, except where the failure to do so would not reasonably be expected to have a Material Adverse Effect.</w:t>
      </w:r>
    </w:p>
    <w:p>
      <w:pPr>
        <w:spacing w:after="0" w:line="162"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None of the Borrower or any Subsidiary is an “investment company” as defined in, or subject to regulation as an “investment company” under, the Investment Company Act of 1940.</w:t>
      </w:r>
    </w:p>
    <w:p>
      <w:pPr>
        <w:spacing w:after="0" w:line="162" w:lineRule="exact"/>
        <w:rPr>
          <w:sz w:val="20"/>
          <w:szCs w:val="20"/>
          <w:color w:val="auto"/>
        </w:rPr>
      </w:pPr>
    </w:p>
    <w:p>
      <w:pPr>
        <w:jc w:val="both"/>
        <w:ind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Except (a) for failures that would not reasonably be expected to have a Material Adverse Effect and (b) with respect to Taxes that are being contested in good faith by appropriate proceedings and adequate reserves for such Taxes have been provided on the books of the Borrower or its Subsidiaries in accordance with GAAP, the Borrower and each of its Subsidiaries has (i) timely filed or caused to be filed (taking into account valid extensions) all Tax returns and reports required to have been filed, and (ii) paid or caused to be paid all Taxes required to have been paid by it (including any such Taxes in the capacity of a withholding agent).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81" w:name="page82"/>
    <w:bookmarkEnd w:id="81"/>
    <w:p>
      <w:pPr>
        <w:ind w:left="4" w:right="6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3.11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To the best of the Borrower’s knowledge, none of the reports, financial statements, certificates or any other written information (other than Projections and information of a general economic or general industry nature) furnished in writing by or on behalf of the Borrower to the Administrative Agent or any Lender in connection with the negotiation of any Loan Document or delivered thereunder (as modified or supplemented by other information so furnished and taken together as a whole) contains any untrue statement of material fact or omits to state any material fact necessary to make the statements therein, in the light of the circumstances under which they were made, not materially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information consisting of projections, forecasts and other forward-looking statements with respect to the Borrower or any of its Subsidiaries (collectively, the “</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the Borrower represents only that any such Projections will be prepared based upon good faith assumptions believed by it to be reasonable at the time delivered (it being understood that such Projections are not to be viewed as facts, are subject to significant uncertainties and contingencies, many of which are beyond the control of the Borrower and its Subsidiaries, that no guarantee or other assurance can be given that any Projections will be realized, and that actual results may differ from Projections and such difference may be material).</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Federal Reserve Regulations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0" w:firstLine="436"/>
        <w:spacing w:after="0" w:line="282" w:lineRule="auto"/>
        <w:tabs>
          <w:tab w:leader="none" w:pos="68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not engaged principally, or as one of its important activities, in the business of extending credit for the purpose of buying or carrying Margin Stock.</w:t>
      </w:r>
    </w:p>
    <w:p>
      <w:pPr>
        <w:spacing w:after="0" w:line="161" w:lineRule="exact"/>
        <w:rPr>
          <w:rFonts w:ascii="Times New Roman" w:cs="Times New Roman" w:eastAsia="Times New Roman" w:hAnsi="Times New Roman"/>
          <w:sz w:val="18"/>
          <w:szCs w:val="18"/>
          <w:color w:val="auto"/>
        </w:rPr>
      </w:pPr>
    </w:p>
    <w:p>
      <w:pPr>
        <w:ind w:left="4" w:right="20" w:firstLine="436"/>
        <w:spacing w:after="0" w:line="282" w:lineRule="auto"/>
        <w:tabs>
          <w:tab w:leader="none" w:pos="69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into account all of the Transactions, no part of the proceeds of the Loans will be used for any purpose that violates the provisions of the Regulations of the Board, including Regulation T, U or X.</w:t>
      </w:r>
    </w:p>
    <w:p>
      <w:pPr>
        <w:spacing w:after="0" w:line="162" w:lineRule="exact"/>
        <w:rPr>
          <w:sz w:val="20"/>
          <w:szCs w:val="20"/>
          <w:color w:val="auto"/>
        </w:rPr>
      </w:pPr>
    </w:p>
    <w:p>
      <w:pPr>
        <w:ind w:left="4" w:right="60"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3.15 </w:t>
      </w:r>
      <w:r>
        <w:rPr>
          <w:rFonts w:ascii="Times New Roman" w:cs="Times New Roman" w:eastAsia="Times New Roman" w:hAnsi="Times New Roman"/>
          <w:sz w:val="17"/>
          <w:szCs w:val="17"/>
          <w:u w:val="single" w:color="auto"/>
          <w:color w:val="auto"/>
        </w:rPr>
        <w:t>OFAC</w:t>
      </w:r>
      <w:r>
        <w:rPr>
          <w:rFonts w:ascii="Times New Roman" w:cs="Times New Roman" w:eastAsia="Times New Roman" w:hAnsi="Times New Roman"/>
          <w:sz w:val="17"/>
          <w:szCs w:val="17"/>
          <w:color w:val="auto"/>
        </w:rPr>
        <w:t>. Neither the Borrower, nor any of its Subsidiaries, nor, to the knowledge of the Borrower and its Subsidiaries, any director, officer or employee thereof, is an individual or entity that is, or is owned or controlled by one or more individuals or entities that are (a) currently the subject of any Sanctions, (b) included on OFAC’s List of Specially Designated Nationals or HMT’s Consolidated List of Financial Sanctions Targets or</w:t>
      </w:r>
    </w:p>
    <w:p>
      <w:pPr>
        <w:spacing w:after="0" w:line="2" w:lineRule="exact"/>
        <w:rPr>
          <w:sz w:val="20"/>
          <w:szCs w:val="20"/>
          <w:color w:val="auto"/>
        </w:rPr>
      </w:pPr>
    </w:p>
    <w:p>
      <w:pPr>
        <w:ind w:left="4" w:hanging="4"/>
        <w:spacing w:after="0" w:line="260" w:lineRule="auto"/>
        <w:tabs>
          <w:tab w:leader="none" w:pos="24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Designated Jurisdiction. Since the Closing Date, the Borrower and its Subsidiaries have conducted their businesses in compliance in all material respects with all applicable Sanctions.</w:t>
      </w:r>
    </w:p>
    <w:p>
      <w:pPr>
        <w:spacing w:after="0" w:line="181"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Anti-Corruption Laws and Patriot Act</w:t>
      </w:r>
      <w:r>
        <w:rPr>
          <w:rFonts w:ascii="Times New Roman" w:cs="Times New Roman" w:eastAsia="Times New Roman" w:hAnsi="Times New Roman"/>
          <w:sz w:val="18"/>
          <w:szCs w:val="18"/>
          <w:color w:val="auto"/>
        </w:rPr>
        <w:t>. Since the Closing Date, the Borrower and its Subsidiaries have conducted their businesses in compliance in all material respects with applicable Anti-Corruption Laws and the Patriot Act, as amended, and regulations thereunder, and have instituted and maintained policies and procedures reasonably designed to achieve compliance with such laws and regulations.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The Borrower is not an Affected Financial Institution.</w:t>
      </w:r>
    </w:p>
    <w:p>
      <w:pPr>
        <w:spacing w:after="0" w:line="158"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4"/>
          </w:cols>
          <w:pgMar w:left="436" w:top="270" w:right="459" w:bottom="1440" w:gutter="0" w:footer="0" w:header="0"/>
        </w:sectPr>
      </w:pPr>
    </w:p>
    <w:bookmarkStart w:id="82" w:name="page83"/>
    <w:bookmarkEnd w:id="82"/>
    <w:p>
      <w:pPr>
        <w:ind w:left="50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11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CONDITIONS</w:t>
      </w:r>
    </w:p>
    <w:p>
      <w:pPr>
        <w:spacing w:after="0" w:line="225"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Conditions to the Closing Date</w:t>
      </w:r>
      <w:r>
        <w:rPr>
          <w:rFonts w:ascii="Times New Roman" w:cs="Times New Roman" w:eastAsia="Times New Roman" w:hAnsi="Times New Roman"/>
          <w:sz w:val="18"/>
          <w:szCs w:val="18"/>
          <w:color w:val="auto"/>
        </w:rPr>
        <w:t>. This Agreement and the obligations of the Lenders to make Loans and of the Issuing Banks to make LC Credit Extensions hereunder shall become effective on the first date when each of the following conditions is satisfied (or waived in accordance with Section 9.02):</w:t>
      </w:r>
    </w:p>
    <w:p>
      <w:pPr>
        <w:spacing w:after="0" w:line="68" w:lineRule="exact"/>
        <w:rPr>
          <w:sz w:val="20"/>
          <w:szCs w:val="20"/>
          <w:color w:val="auto"/>
        </w:rPr>
      </w:pPr>
    </w:p>
    <w:p>
      <w:pPr>
        <w:jc w:val="both"/>
        <w:ind w:left="440" w:right="420" w:firstLine="419"/>
        <w:spacing w:after="0" w:line="266" w:lineRule="auto"/>
        <w:tabs>
          <w:tab w:leader="none" w:pos="110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the following, each of which shall be originals, telecopies or electronic copies unless otherwise specified, and each properly executed by a Responsible Officer of the Borrower (other than with respect to subclauses (iv) and (v) below), each dated a date on or prior to the Closing Date:</w:t>
      </w:r>
    </w:p>
    <w:p>
      <w:pPr>
        <w:spacing w:after="0" w:line="6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counterparts of this Agreement from the Borrower, the Administrative Agent and each Lender;</w:t>
      </w:r>
    </w:p>
    <w:p>
      <w:pPr>
        <w:spacing w:after="0" w:line="117" w:lineRule="exact"/>
        <w:rPr>
          <w:rFonts w:ascii="Times New Roman" w:cs="Times New Roman" w:eastAsia="Times New Roman" w:hAnsi="Times New Roman"/>
          <w:sz w:val="18"/>
          <w:szCs w:val="18"/>
          <w:color w:val="auto"/>
        </w:rPr>
      </w:pPr>
    </w:p>
    <w:p>
      <w:pPr>
        <w:ind w:left="980" w:right="300" w:firstLine="408"/>
        <w:spacing w:after="0" w:line="282" w:lineRule="auto"/>
        <w:tabs>
          <w:tab w:leader="none" w:pos="1646"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promissory note executed by the Borrower in favor of each Lender requesting three Business Days in advance a promissory note evidencing the Loan provided by such Lender;</w:t>
      </w:r>
    </w:p>
    <w:p>
      <w:pPr>
        <w:spacing w:after="0" w:line="53" w:lineRule="exact"/>
        <w:rPr>
          <w:rFonts w:ascii="Times New Roman" w:cs="Times New Roman" w:eastAsia="Times New Roman" w:hAnsi="Times New Roman"/>
          <w:sz w:val="18"/>
          <w:szCs w:val="18"/>
          <w:color w:val="auto"/>
        </w:rPr>
      </w:pPr>
    </w:p>
    <w:p>
      <w:pPr>
        <w:jc w:val="both"/>
        <w:ind w:left="980" w:right="160" w:firstLine="408"/>
        <w:spacing w:after="0" w:line="261" w:lineRule="auto"/>
        <w:tabs>
          <w:tab w:leader="none" w:pos="1696"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customary certificates of resolutions or other action, incumbency certificates and/or other certificates of Responsible Officers of the Borrower as the Administrative Agent may reasonably require evidencing the identity, authority and capacity of each Responsible Officer thereof authorized to act as a Responsible Officer in connection with this Agreement and the other Loan Documents to which the Borrower is a party or is to be a party;</w:t>
      </w:r>
    </w:p>
    <w:p>
      <w:pPr>
        <w:spacing w:after="0" w:line="71"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good standing for the Borrower from its jurisdiction of organization;</w:t>
      </w:r>
    </w:p>
    <w:p>
      <w:pPr>
        <w:spacing w:after="0" w:line="117" w:lineRule="exact"/>
        <w:rPr>
          <w:rFonts w:ascii="Times New Roman" w:cs="Times New Roman" w:eastAsia="Times New Roman" w:hAnsi="Times New Roman"/>
          <w:sz w:val="18"/>
          <w:szCs w:val="18"/>
          <w:color w:val="auto"/>
        </w:rPr>
      </w:pPr>
    </w:p>
    <w:p>
      <w:pPr>
        <w:ind w:left="980" w:right="260" w:firstLine="408"/>
        <w:spacing w:after="0" w:line="282" w:lineRule="auto"/>
        <w:tabs>
          <w:tab w:leader="none" w:pos="1636"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customary opinion of Skadden, Arps, Slate, Meagher &amp; Flom LLP, counsel to the Borrower, addressed to the Administrative Agent and each Lender (as of the Closing Date); and</w:t>
      </w:r>
    </w:p>
    <w:p>
      <w:pPr>
        <w:spacing w:after="0" w:line="53"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686"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signed by a Financial Officer of the Borrower certifying that the conditions specified in Section 4.02(a) and (b) have been satisfied.</w:t>
      </w:r>
    </w:p>
    <w:p>
      <w:pPr>
        <w:spacing w:after="0" w:line="53" w:lineRule="exact"/>
        <w:rPr>
          <w:rFonts w:ascii="Times New Roman" w:cs="Times New Roman" w:eastAsia="Times New Roman" w:hAnsi="Times New Roman"/>
          <w:sz w:val="18"/>
          <w:szCs w:val="18"/>
          <w:color w:val="auto"/>
        </w:rPr>
      </w:pPr>
    </w:p>
    <w:p>
      <w:pPr>
        <w:ind w:left="440" w:firstLine="419"/>
        <w:spacing w:after="0" w:line="258" w:lineRule="auto"/>
        <w:tabs>
          <w:tab w:leader="none" w:pos="111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reasonable and documented out-of-pocket fees and expenses of the Administrative Agent and the Arrangers (in the case of legal fees, limited to the reasonable and documented fees and expenses of a single counsel for the Administrative Agent and the Arrangers) required to be paid on or before the Closing Date, in the case of expenses, to the extent invoiced at least two Business Days prior to the Closing Date, shall have been paid. The Borrower shall have paid all items then due and payable under any separate letter agreements with respect to fees payable on or prior to the Closing Date in connection with the syndication of the Loans and Commitments.</w:t>
      </w:r>
    </w:p>
    <w:p>
      <w:pPr>
        <w:spacing w:after="0" w:line="75" w:lineRule="exact"/>
        <w:rPr>
          <w:rFonts w:ascii="Times New Roman" w:cs="Times New Roman" w:eastAsia="Times New Roman" w:hAnsi="Times New Roman"/>
          <w:sz w:val="18"/>
          <w:szCs w:val="18"/>
          <w:color w:val="auto"/>
        </w:rPr>
      </w:pPr>
    </w:p>
    <w:p>
      <w:pPr>
        <w:ind w:left="440" w:right="740" w:firstLine="419"/>
        <w:spacing w:after="0" w:line="282" w:lineRule="auto"/>
        <w:tabs>
          <w:tab w:leader="none" w:pos="110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the event that the Borrower requests Borrowings on the Closing Date, the Administrative Agent shall have received a Borrowing Request in accordance with the requirements of Section 2.03 hereof.</w:t>
      </w:r>
    </w:p>
    <w:p>
      <w:pPr>
        <w:spacing w:after="0" w:line="53"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each Lender shall have received, at least three Business Days prior to the Closing Date, all documentation and other information regarding the Borrower required by regulatory authorities under applicable “know your customer” and anti-money laundering rules and regulations, including, without limitation, the Patriot Act and, to the extent applicable, the Beneficial Ownership Regulation, to the extent requested in writing by any Lender at least ten Business Days prior to the Closing Date.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80"/>
          </w:cols>
          <w:pgMar w:left="440" w:top="270" w:right="479" w:bottom="1440" w:gutter="0" w:footer="0" w:header="0"/>
        </w:sectPr>
      </w:pPr>
    </w:p>
    <w:bookmarkStart w:id="83" w:name="page84"/>
    <w:bookmarkEnd w:id="83"/>
    <w:p>
      <w:pPr>
        <w:ind w:left="440" w:right="280" w:firstLine="419"/>
        <w:spacing w:after="0" w:line="261" w:lineRule="auto"/>
        <w:tabs>
          <w:tab w:leader="none" w:pos="110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Prior to, or substantially concurrently with, the Closing Date, all principal, interest and fees due under the Existing Credit Agreement shall have been paid and all rights and obligations of the parties thereunder and all commitments thereunder shall have been terminated (the “</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Upon the satisfaction or waiver of such conditions, the Administrative Agent shall notify the Borrower and the Lenders of the Closing Date in writing, and such notice shall be conclusive and binding.</w:t>
      </w:r>
    </w:p>
    <w:p>
      <w:pPr>
        <w:spacing w:after="0" w:line="180" w:lineRule="exact"/>
        <w:rPr>
          <w:sz w:val="20"/>
          <w:szCs w:val="20"/>
          <w:color w:val="auto"/>
        </w:rPr>
      </w:pPr>
    </w:p>
    <w:p>
      <w:pPr>
        <w:ind w:right="80"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4.02 </w:t>
      </w:r>
      <w:r>
        <w:rPr>
          <w:rFonts w:ascii="Times New Roman" w:cs="Times New Roman" w:eastAsia="Times New Roman" w:hAnsi="Times New Roman"/>
          <w:sz w:val="17"/>
          <w:szCs w:val="17"/>
          <w:u w:val="single" w:color="auto"/>
          <w:color w:val="auto"/>
        </w:rPr>
        <w:t>Each Credit Event</w:t>
      </w:r>
      <w:r>
        <w:rPr>
          <w:rFonts w:ascii="Times New Roman" w:cs="Times New Roman" w:eastAsia="Times New Roman" w:hAnsi="Times New Roman"/>
          <w:sz w:val="17"/>
          <w:szCs w:val="17"/>
          <w:color w:val="auto"/>
        </w:rPr>
        <w:t>. The obligation of each Lender to make a Loan on the occasion of any Borrowing, and of the Issuing Banks to make any LC Credit Extension, is subject to receipt of the request therefor in accordance herewith and to the satisfaction of the following conditions:</w:t>
      </w:r>
    </w:p>
    <w:p>
      <w:pPr>
        <w:spacing w:after="0" w:line="32" w:lineRule="exact"/>
        <w:rPr>
          <w:sz w:val="20"/>
          <w:szCs w:val="20"/>
          <w:color w:val="auto"/>
        </w:rPr>
      </w:pPr>
    </w:p>
    <w:p>
      <w:pPr>
        <w:ind w:left="440" w:right="80" w:firstLine="419"/>
        <w:spacing w:after="0" w:line="256" w:lineRule="auto"/>
        <w:tabs>
          <w:tab w:leader="none" w:pos="110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Borrower set forth in the Loan Documents shall be true and correct in all material respects (without duplication of any materiality standard set forth in any such representation or warranty) (other than, in the case of any Borrowing made following the Closing Date, the representations and warranties made in Sections 3.04(b) and 3.06) on and as of the date of such Borrowing or the date of issuance, amendment, renewal or extension of such Letter of Credit, as the case may be (except to the extent that any representation and warranty expressly relates to an earlier date, in which case such representation and warranty shall have been true and correct in all material respects as of such earlier date (without duplication of any materiality standard set forth in any such representation or warranty)).</w:t>
      </w:r>
    </w:p>
    <w:p>
      <w:pPr>
        <w:spacing w:after="0" w:line="79"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immediately after giving effect to such Borrowing or the issuance, amendment, renewal or extension of such Letter of Credit, as the case may be, no Default shall have occurred and be continuing.</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Each Borrowing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conversion or a continuation of a Borrowing shall not constitute a “Borrowing” for purposes of this Section 4.02) and each LC Credit Extension shall be deemed to constitute a representation and warranty by the Borrower on the date thereof as to the matters specified in paragraphs (a) and (b) of this Section 4.02.</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AFFIRMATIVE COVENANTS</w:t>
      </w:r>
    </w:p>
    <w:p>
      <w:pPr>
        <w:spacing w:after="0" w:line="225"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Beginning on the Closing Date after giving effect to the Loans made on the Closing Date and continuing thereafter until the Commitments have expired or been terminated and the principal of and interest on each Loan and all fees, expenses and other amounts payable under any Loan Document (other than contingent amounts not yet due) shall have been paid in full and all Letters of Credit shall have expired, been terminated or been Cash Collateralized on terms reasonably acceptable to the Issuing Banks and all LC Disbursements shall have been reimbursed, the Borrower covenants and agrees with the Lenders that:</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Financial Statements and Other Information</w:t>
      </w:r>
      <w:r>
        <w:rPr>
          <w:rFonts w:ascii="Times New Roman" w:cs="Times New Roman" w:eastAsia="Times New Roman" w:hAnsi="Times New Roman"/>
          <w:sz w:val="18"/>
          <w:szCs w:val="18"/>
          <w:color w:val="auto"/>
        </w:rPr>
        <w:t>. The Borrower will furnish to the Administrative Agent on behalf of each Lender:</w:t>
      </w:r>
    </w:p>
    <w:p>
      <w:pPr>
        <w:spacing w:after="0" w:line="117" w:lineRule="exact"/>
        <w:rPr>
          <w:sz w:val="20"/>
          <w:szCs w:val="20"/>
          <w:color w:val="auto"/>
        </w:rPr>
      </w:pPr>
    </w:p>
    <w:p>
      <w:pPr>
        <w:ind w:left="440" w:firstLine="419"/>
        <w:spacing w:after="0" w:line="256" w:lineRule="auto"/>
        <w:tabs>
          <w:tab w:leader="none" w:pos="110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90 days (or, if earlier, as soon as filed with the SEC) after the end of each fiscal year of the Borrower, commencing with the fiscal year ending December 31, 2026, its audited consolidated balance sheet and audited consolidated statements of income, changes in equity and cash flows as of the end of and for such year, and related notes thereto, setting forth in each case in comparative form the figures for the previous fiscal year, all reported on by Ernst &amp; Young LLP or other independent public accountants of recognized national standing (without a “going concern” or like qualification or exception or any qualification or exception as to the scope of such audit (other than (x) an emphasis of matter to the extent such statement does not</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60"/>
          </w:cols>
          <w:pgMar w:left="440" w:top="270" w:right="499" w:bottom="1440" w:gutter="0" w:footer="0" w:header="0"/>
        </w:sectPr>
      </w:pPr>
    </w:p>
    <w:bookmarkStart w:id="84" w:name="page85"/>
    <w:bookmarkEnd w:id="84"/>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qualify such audit in any respect, (y) with respect to, or resulting from, the regularly scheduled maturity of the Loans hereunder occurring within one year from the time the opinion is delivered or (z) a prospective or actual default under the financial covenant in Section 6.06 or any other financial covenant)) to the effect that such consolidated financial statements present fairly in all material respects the financial condition and results of operations of the Borrower and the Subsidiaries on a consolidated basis in accordance with GAAP consistently applied;</w:t>
      </w:r>
    </w:p>
    <w:p>
      <w:pPr>
        <w:spacing w:after="0" w:line="72" w:lineRule="exact"/>
        <w:rPr>
          <w:sz w:val="20"/>
          <w:szCs w:val="20"/>
          <w:color w:val="auto"/>
        </w:rPr>
      </w:pPr>
    </w:p>
    <w:p>
      <w:pPr>
        <w:ind w:firstLine="419"/>
        <w:spacing w:after="0" w:line="273" w:lineRule="auto"/>
        <w:tabs>
          <w:tab w:leader="none" w:pos="678"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45 days (or, if earlier, as soon as filed with the SEC) after the end of each of the first three fiscal quarters of each fiscal year of the Borrower, commencing with the fiscal quarter ending June 30, 2026, its unaudited consolidated balance sheet as of the end of such fiscal quarter, unaudited consolidated statement of income as of the end of and for such fiscal quarter and the then elapsed portion of the fiscal year and unaudited statement of cash flows as of the end of the then elapsed portion of the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and results of operations of the Borrower and the Subsidiaries on a consolidated basis in accordance with GAAP consistently applied, subject to normal year-end audit adjustments and the absence of footnotes;</w:t>
      </w:r>
    </w:p>
    <w:p>
      <w:pPr>
        <w:spacing w:after="0" w:line="63" w:lineRule="exact"/>
        <w:rPr>
          <w:rFonts w:ascii="Times New Roman" w:cs="Times New Roman" w:eastAsia="Times New Roman" w:hAnsi="Times New Roman"/>
          <w:sz w:val="17"/>
          <w:szCs w:val="17"/>
          <w:color w:val="auto"/>
        </w:rPr>
      </w:pPr>
    </w:p>
    <w:p>
      <w:pPr>
        <w:ind w:right="40" w:firstLine="419"/>
        <w:spacing w:after="0" w:line="254" w:lineRule="auto"/>
        <w:tabs>
          <w:tab w:leader="none" w:pos="66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any delivery of financial statements under paragraph (a) or (b) above, a certificate (a “</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of a Financial Officer (i) stating that, except as set forth in such Compliance Certificate, such Financial Officer has no knowledge of any Default existing as of such date and, if a Default does exist, specifying the details thereof and any action taken or proposed to be taken with respect thereto, (ii) setting forth reasonably detailed calculations (including the amounts representing each clause set forth in the definition of “Consolidated EBITDA”) demonstrating compliance with the covenant contained in Section 6.06 and (iii) to the extent that any change in GAAP or application thereof has a material impact on such financial statements, stating whether any change in GAAP or in the application thereof has occurred since the date of the Borrower’s audited financial statements referred to in Section 3.04 and, if any such change has occurred, specifying the effect of such change on the financial statements accompanying such Compliance Certificate;</w:t>
      </w:r>
    </w:p>
    <w:p>
      <w:pPr>
        <w:spacing w:after="0" w:line="83" w:lineRule="exact"/>
        <w:rPr>
          <w:rFonts w:ascii="Times New Roman" w:cs="Times New Roman" w:eastAsia="Times New Roman" w:hAnsi="Times New Roman"/>
          <w:sz w:val="18"/>
          <w:szCs w:val="18"/>
          <w:color w:val="auto"/>
        </w:rPr>
      </w:pPr>
    </w:p>
    <w:p>
      <w:pPr>
        <w:ind w:right="540" w:firstLine="419"/>
        <w:spacing w:after="0" w:line="266" w:lineRule="auto"/>
        <w:tabs>
          <w:tab w:leader="none" w:pos="67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become publicly available, copies of all periodic reports, proxy statements and other material filings (as reasonably determined by the Borrower) filed by the Borrower or any Subsidiary with the SEC or with any national securities exchange, or distributed by the Borrower to the holders of its Equity Interests generally;</w:t>
      </w:r>
    </w:p>
    <w:p>
      <w:pPr>
        <w:spacing w:after="0" w:line="67" w:lineRule="exact"/>
        <w:rPr>
          <w:rFonts w:ascii="Times New Roman" w:cs="Times New Roman" w:eastAsia="Times New Roman" w:hAnsi="Times New Roman"/>
          <w:sz w:val="18"/>
          <w:szCs w:val="18"/>
          <w:color w:val="auto"/>
        </w:rPr>
      </w:pPr>
    </w:p>
    <w:p>
      <w:pPr>
        <w:ind w:firstLine="419"/>
        <w:spacing w:after="0" w:line="253" w:lineRule="auto"/>
        <w:tabs>
          <w:tab w:leader="none" w:pos="66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following any request therefor, such other information regarding the operations, business affairs and financial condition of the Borrower or any Subsidiary, or compliance with the terms of any Loan Document, as the Administrative Agent, any Arrangers or any Lenders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will not be required to provide any information (i) that constitutes non-financial trade secrets, non-financial proprietary information or proprietary computer programs of the Borrower or any of its Subsidiaries or client and vendor proprietary information, source code, proprietary technology and similar proprietary information, (ii) in respect of which disclosure to the Administrative Agent or any Lender (or any of their respective representatives) is prohibited by applicable law, rule or regulation or any agreement binding on the Borrower or any of its Subsidiaries, (iii) the disclosure of which would waive any attorney-client privilege or similar privilege or would violate any confidentiality obligations owed to any third party by the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confidentiality obligations were not entered into in contemplation of the requirements of this </w:t>
      </w:r>
      <w:r>
        <w:rPr>
          <w:rFonts w:ascii="Times New Roman" w:cs="Times New Roman" w:eastAsia="Times New Roman" w:hAnsi="Times New Roman"/>
          <w:sz w:val="18"/>
          <w:szCs w:val="18"/>
          <w:u w:val="single" w:color="auto"/>
          <w:color w:val="auto"/>
        </w:rPr>
        <w:t>Section 5.01(e)</w:t>
      </w:r>
      <w:r>
        <w:rPr>
          <w:rFonts w:ascii="Times New Roman" w:cs="Times New Roman" w:eastAsia="Times New Roman" w:hAnsi="Times New Roman"/>
          <w:sz w:val="18"/>
          <w:szCs w:val="18"/>
          <w:color w:val="auto"/>
        </w:rPr>
        <w:t xml:space="preserve">) or (iv) that constitutes attorney work-product;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w:t>
      </w:r>
    </w:p>
    <w:p>
      <w:pPr>
        <w:spacing w:after="0" w:line="1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540"/>
          </w:cols>
          <w:pgMar w:left="880" w:top="270" w:right="479" w:bottom="1440" w:gutter="0" w:footer="0" w:header="0"/>
        </w:sectPr>
      </w:pPr>
    </w:p>
    <w:bookmarkStart w:id="85" w:name="page86"/>
    <w:bookmarkEnd w:id="85"/>
    <w:p>
      <w:pPr>
        <w:ind w:left="440"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Borrower does not provide any required information pursuant to subclauses (i) through (iv) of the first proviso to this </w:t>
      </w:r>
      <w:r>
        <w:rPr>
          <w:rFonts w:ascii="Times New Roman" w:cs="Times New Roman" w:eastAsia="Times New Roman" w:hAnsi="Times New Roman"/>
          <w:sz w:val="18"/>
          <w:szCs w:val="18"/>
          <w:u w:val="single" w:color="auto"/>
          <w:color w:val="auto"/>
        </w:rPr>
        <w:t>Section 5.01(e)</w:t>
      </w:r>
      <w:r>
        <w:rPr>
          <w:rFonts w:ascii="Times New Roman" w:cs="Times New Roman" w:eastAsia="Times New Roman" w:hAnsi="Times New Roman"/>
          <w:sz w:val="18"/>
          <w:szCs w:val="18"/>
          <w:color w:val="auto"/>
        </w:rPr>
        <w:t>, the Borrower shall notify the Administrative Agent thereof solely to the extent such notice (A) is permitted by applicable law, rule or regulation or applicable agreement binding on the Borrower or any of its Subsidiaries and (B) would not result in the waiver of any applicable privilege or breach of any applicable confidentiality obligations (provided that the Borrower shall be under no obligations to disclose the nature or substance of such information);</w:t>
      </w:r>
    </w:p>
    <w:p>
      <w:pPr>
        <w:spacing w:after="0" w:line="75" w:lineRule="exact"/>
        <w:rPr>
          <w:sz w:val="20"/>
          <w:szCs w:val="20"/>
          <w:color w:val="auto"/>
        </w:rPr>
      </w:pPr>
    </w:p>
    <w:p>
      <w:pPr>
        <w:ind w:left="440" w:right="260" w:firstLine="419"/>
        <w:spacing w:after="0" w:line="266" w:lineRule="auto"/>
        <w:tabs>
          <w:tab w:leader="none" w:pos="108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request therefor, information and documentation reasonably requested by the Administrative Agent or any Lender for purposes of compliance with applicable “know your customer” and anti-money laundering rules and regulations, including, without limitation, the Patriot Act and the Beneficial Ownership Regulation; and</w:t>
      </w:r>
    </w:p>
    <w:p>
      <w:pPr>
        <w:spacing w:after="0" w:line="67" w:lineRule="exact"/>
        <w:rPr>
          <w:rFonts w:ascii="Times New Roman" w:cs="Times New Roman" w:eastAsia="Times New Roman" w:hAnsi="Times New Roman"/>
          <w:sz w:val="18"/>
          <w:szCs w:val="18"/>
          <w:color w:val="auto"/>
        </w:rPr>
      </w:pPr>
    </w:p>
    <w:p>
      <w:pPr>
        <w:ind w:left="440" w:right="40" w:firstLine="419"/>
        <w:spacing w:after="0" w:line="258" w:lineRule="auto"/>
        <w:tabs>
          <w:tab w:leader="none" w:pos="111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180 days following the end of the most recent calendar year of the Borrower (commencing with the calendar year ending December 31, 2026), a Sustainability Pricing Certificate for the most recently-ended calendar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it is understood and agreed that for any calendar year in which the Borrower fails to deliver a Sustainability Pricing Certificate, such failure shall not constitute a Default or Event of Default (but such failure to so deliver a Sustainability Pricing Certificate shall result in the Sustainability Rate Adjustment and the Sustainability Commitment Fee Adjustment being applied as set forth in </w:t>
      </w:r>
      <w:r>
        <w:rPr>
          <w:rFonts w:ascii="Times New Roman" w:cs="Times New Roman" w:eastAsia="Times New Roman" w:hAnsi="Times New Roman"/>
          <w:sz w:val="18"/>
          <w:szCs w:val="18"/>
          <w:u w:val="single" w:color="auto"/>
          <w:color w:val="auto"/>
        </w:rPr>
        <w:t>Section 2.20(c)</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 xml:space="preserve">Information required to be delivered pursuant to clauses (a), (b) and (d) shall be deemed to have been delivered on the date on which the Borrower provides notice to the Administrative Agent and the Lenders that such information has been posted on the Borrower’s website on the Internet at http://ir.nasdaq.com/sec.cfm, at www.sec.gov/edgar/searchedgar/webusers.htm or at another website identified in such notice and accessible by the Lenders without charge;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notice may be included in a certificate delivered pursuant to clause (c).</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Borrower hereby acknowledges that (a) the Administrative Agent and/or the Arrangers will make available to the Lenders and the Issuing Banks materials and/or information provided by or on behalf of the Borrower hereunder (collectively,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by posting the Borrower Materials on IntraLinks or another similar electronic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and (b) certain of the Lenders may be “public-side” Lenders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Lenders that do not wish to receive material non-public information with respect to the Borrower, its Affiliates or their respective securities) (each, a “</w:t>
      </w:r>
      <w:r>
        <w:rPr>
          <w:rFonts w:ascii="Times New Roman" w:cs="Times New Roman" w:eastAsia="Times New Roman" w:hAnsi="Times New Roman"/>
          <w:sz w:val="18"/>
          <w:szCs w:val="18"/>
          <w:u w:val="single" w:color="auto"/>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The Borrower hereby agrees that it will use commercially reasonable efforts to identify that portion of the Borrower Materials, if any, that may be distributed to the Public Lenders (it being understood and agreed that, unless otherwise agreed by the Borrower in writing, the Borrower shall be under no obligation to provide Borrower Materials suitable for distribution to any Public Lender) and that (w) 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Arrangers, the Issuing Banks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such Borrower Materials constitute Information, they shall be treated as set forth in Section 9.12); (y) all Borrower Materials marked “PUBLIC” by the Borrower are permitted to be made available through a portion of the Platform designated “Public Investor”; and (z) the Administrative Agent and the Arrangers shall be entitled to treat any Borrower Materials that are not marked “PUBLIC” as being suitable only for posting on a portion of the Platform not designated “Public Investor.”</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80"/>
          </w:cols>
          <w:pgMar w:left="440" w:top="270" w:right="479" w:bottom="1440" w:gutter="0" w:footer="0" w:header="0"/>
        </w:sectPr>
      </w:pPr>
    </w:p>
    <w:bookmarkStart w:id="86" w:name="page87"/>
    <w:bookmarkEnd w:id="8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5.02 </w:t>
      </w:r>
      <w:r>
        <w:rPr>
          <w:rFonts w:ascii="Times New Roman" w:cs="Times New Roman" w:eastAsia="Times New Roman" w:hAnsi="Times New Roman"/>
          <w:sz w:val="18"/>
          <w:szCs w:val="18"/>
          <w:u w:val="single" w:color="auto"/>
          <w:color w:val="auto"/>
        </w:rPr>
        <w:t>Notices of Material Events</w:t>
      </w:r>
      <w:r>
        <w:rPr>
          <w:rFonts w:ascii="Times New Roman" w:cs="Times New Roman" w:eastAsia="Times New Roman" w:hAnsi="Times New Roman"/>
          <w:sz w:val="18"/>
          <w:szCs w:val="18"/>
          <w:color w:val="auto"/>
        </w:rPr>
        <w:t>. The Borrower will furnish to the Administrative Agent (for distribution to each Lender through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prompt written notice of the following promptly after any Responsible Officer of the Borrower obtains notice thereof:</w:t>
      </w:r>
    </w:p>
    <w:p>
      <w:pPr>
        <w:spacing w:after="0" w:line="99" w:lineRule="exact"/>
        <w:rPr>
          <w:sz w:val="20"/>
          <w:szCs w:val="20"/>
          <w:color w:val="auto"/>
        </w:rPr>
      </w:pPr>
    </w:p>
    <w:p>
      <w:pPr>
        <w:ind w:left="1100" w:hanging="241"/>
        <w:spacing w:after="0"/>
        <w:tabs>
          <w:tab w:leader="none" w:pos="11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Default;</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or commencement of any action, suit or proceeding by or before any arbitrator or Governmental Authority against or affecting the Borrower or any of its Subsidiaries that would reasonably be expected to have a Material Adverse Effect;</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three Business Days after the occurrence of any ERISA Event that would reasonably be expected to have a Material Adverse</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w:t>
      </w:r>
    </w:p>
    <w:p>
      <w:pPr>
        <w:spacing w:after="0" w:line="98"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Business Days after any public announcements regarding a change in the Debt Rating; and</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development that results in, or would reasonably be expected to have, a Material Adverse Effect.</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Each notice delivered under this Section 5.02 shall be accompanied by a written statement of a Responsible Officer of the Borrower setting forth the details of the event or development requiring such notice and any action taken or proposed to be taken with respect thereto.</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Existence; Conduct of Business</w:t>
      </w:r>
      <w:r>
        <w:rPr>
          <w:rFonts w:ascii="Times New Roman" w:cs="Times New Roman" w:eastAsia="Times New Roman" w:hAnsi="Times New Roman"/>
          <w:sz w:val="18"/>
          <w:szCs w:val="18"/>
          <w:color w:val="auto"/>
        </w:rPr>
        <w:t xml:space="preserve">. The Borrower will, and will cause each Material Subsidiary to, do or cause to be done all things necessary to obtain, preserve, renew and keep in full force and effect (a) its legal existence and (b) the rights, licenses, permits, privileges, franchises, patents, copyrights, trademarks and trade names material to the conduct of its business, except, in the case of this clause (b), to the extent that failure to do so would not reasonably be expected to have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transaction permitted under Section 6.03 or 6.05.</w:t>
      </w:r>
    </w:p>
    <w:p>
      <w:pPr>
        <w:spacing w:after="0" w:line="183"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Borrower will, and will cause each Material Subsidiary to, pay its Tax liabilities that, if unpaid, would result in a Lien on any of its assets or properties, before the same shall become delinquent or in default, except (a) where (1) the validity or amount thereof is being contested in good faith by appropriate proceedings and (2) the Borrower or such Material Subsidiary has set aside on its books adequate reserves with respect thereto in accordance with GAAP, or (b) for any failures to pay that would not reasonably be expected to have a Material Adverse Effect.</w:t>
      </w:r>
    </w:p>
    <w:p>
      <w:pPr>
        <w:spacing w:after="0" w:line="183"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 The Borrower will, and will cause each Material Subsidiary to, keep and maintain all tangible property material to the conduct of its business in good working order and condition, ordinary wear and tear excepted, except (a) pursuant to transactions permitted by Section 6.03 or 6.05 or (b) where the failure to do so would not reasonably be expected to have a Material Adverse Effect.</w:t>
      </w:r>
    </w:p>
    <w:p>
      <w:pPr>
        <w:spacing w:after="0" w:line="176"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Borrower will, and will cause each Material Subsidiary to, maintain in all material respects, with insurance companies believed by the Borrower to be financially sound and reputable, (a) insurance in such amounts and against at least such risks as is customarily maintained by companies engaged in the same or similar businesses operating in the same or similar locations and (b) all other insurance as may be required by law. The Borrower will furnish to the Lenders, upon request of the Administrative Agent, information in reasonable detail as to the insurance so maintained.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70" w:right="459" w:bottom="1440" w:gutter="0" w:footer="0" w:header="0"/>
        </w:sectPr>
      </w:pPr>
    </w:p>
    <w:bookmarkStart w:id="87" w:name="page88"/>
    <w:bookmarkEnd w:id="87"/>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5.07 </w:t>
      </w:r>
      <w:r>
        <w:rPr>
          <w:rFonts w:ascii="Times New Roman" w:cs="Times New Roman" w:eastAsia="Times New Roman" w:hAnsi="Times New Roman"/>
          <w:sz w:val="18"/>
          <w:szCs w:val="18"/>
          <w:u w:val="single" w:color="auto"/>
          <w:color w:val="auto"/>
        </w:rPr>
        <w:t>Books and Records; Inspection and Audit Rights</w:t>
      </w:r>
      <w:r>
        <w:rPr>
          <w:rFonts w:ascii="Times New Roman" w:cs="Times New Roman" w:eastAsia="Times New Roman" w:hAnsi="Times New Roman"/>
          <w:sz w:val="18"/>
          <w:szCs w:val="18"/>
          <w:color w:val="auto"/>
        </w:rPr>
        <w:t>. The Borrower will, and will cause each Subsidiary to, keep proper books of record and account in a manner sufficient to (a) permit the preparation of financial statements in accordance with GAAP and (b) calculate the financial covenant set forth in Section 6.06. Subject to Section 9.12, at reasonable times and as often as reasonably requested during the pendency of a Default or Event of Default, the Borrower will, and will cause each Subsidiary to, permit any representatives designated by the Administrative Agent or any Lender (which shall be coordinated through the Administrative Agent), upon reasonable prior notice during normal business hours, to visit and inspect its properties, to examine and make extracts from its books and records, and to discuss its affairs, finances and condition with its officers and independent accountants (subject to such accountants’ customary policies and procedures) (and the Borrower shall be afforded the opportunity to participate in any discussions with such officers and independent accountants). Notwithstanding anything to the contrary in this Section 5.07, none of the Borrower or its Subsidiaries will be required to disclose, permit the inspection, examination or making of extracts, or discussion of, any documents, information or other matter that (i) in respect of which disclosure to the Administrative Agent (or, as applicable, any Lender or any of their respective designated representatives) is then prohibited by law, rule or regulation or any agreement binding on the Borrower or any of its Subsidiaries, (ii) consists of non-financial trade secrets or proprietary computer programs, client and vendor proprietary information, source code, proprietary technology and similar proprietary information or (iii) is subject to attorney-client or similar privilege or constitutes attorney work-product.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82" w:lineRule="auto"/>
        <w:tabs>
          <w:tab w:leader="none" w:pos="68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and will cause each Subsidiary to, comply with all Requirements of Law with respect to it or its property, except where the failure to do so would not reasonably be expected to have a Material Adverse Effect.</w:t>
      </w:r>
    </w:p>
    <w:p>
      <w:pPr>
        <w:spacing w:after="0" w:line="161" w:lineRule="exact"/>
        <w:rPr>
          <w:rFonts w:ascii="Times New Roman" w:cs="Times New Roman" w:eastAsia="Times New Roman" w:hAnsi="Times New Roman"/>
          <w:sz w:val="18"/>
          <w:szCs w:val="18"/>
          <w:color w:val="auto"/>
        </w:rPr>
      </w:pPr>
    </w:p>
    <w:p>
      <w:pPr>
        <w:ind w:right="180" w:firstLine="436"/>
        <w:spacing w:after="0" w:line="312" w:lineRule="auto"/>
        <w:tabs>
          <w:tab w:leader="none" w:pos="695"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will maintain in effect and enforce policies and procedures reasonably designed to achieve compliance in all material respects by the Borrower, its Subsidiaries and their respective directors, officers, employees and agents with Anti-Corruption Laws and applicable Sanctions.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NEGATIVE COVENANTS</w:t>
      </w:r>
    </w:p>
    <w:p>
      <w:pPr>
        <w:spacing w:after="0" w:line="225"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Beginning on the Closing Date after giving effect to the Loans made on the Closing Date and continuing thereafter until the Commitments have expired or been terminated and the principal of and interest on each Loan and all fees, expenses and other amounts payable (other than contingent amounts not yet due) under any Loan Document have been paid in full and all Letters of Credit have expired, been terminated or been Cash Collateralized on terms reasonably acceptable to the Issuing Banks, the Borrower covenants and agrees with the Lenders that:</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Indebtedness of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Borrower will not permit any Subsidiary to create, incur, assume or permit to exist any Funded Indebtedness other than:</w:t>
      </w:r>
    </w:p>
    <w:p>
      <w:pPr>
        <w:spacing w:after="0" w:line="117" w:lineRule="exact"/>
        <w:rPr>
          <w:sz w:val="20"/>
          <w:szCs w:val="20"/>
          <w:color w:val="auto"/>
        </w:rPr>
      </w:pPr>
    </w:p>
    <w:p>
      <w:pPr>
        <w:ind w:left="5360" w:right="4680" w:hanging="4501"/>
        <w:spacing w:after="0" w:line="454"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Subsidiary to the Borrower or any other Subsidiary; -80-</w:t>
      </w:r>
    </w:p>
    <w:p>
      <w:pPr>
        <w:sectPr>
          <w:pgSz w:w="11900" w:h="16838" w:orient="portrait"/>
          <w:cols w:equalWidth="0" w:num="1">
            <w:col w:w="10980"/>
          </w:cols>
          <w:pgMar w:left="440" w:top="270" w:right="479" w:bottom="1440" w:gutter="0" w:footer="0" w:header="0"/>
        </w:sectPr>
      </w:pPr>
    </w:p>
    <w:bookmarkStart w:id="88" w:name="page89"/>
    <w:bookmarkEnd w:id="88"/>
    <w:p>
      <w:pPr>
        <w:ind w:right="460" w:firstLine="419"/>
        <w:spacing w:after="0" w:line="282" w:lineRule="auto"/>
        <w:tabs>
          <w:tab w:leader="none" w:pos="68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Guarantees by any Subsidiary of Indebtedness of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Indebtedness so Guaranteed is otherwise permitted by this Section 6.01;</w:t>
      </w:r>
    </w:p>
    <w:p>
      <w:pPr>
        <w:spacing w:after="0" w:line="53" w:lineRule="exact"/>
        <w:rPr>
          <w:rFonts w:ascii="Times New Roman" w:cs="Times New Roman" w:eastAsia="Times New Roman" w:hAnsi="Times New Roman"/>
          <w:sz w:val="18"/>
          <w:szCs w:val="18"/>
          <w:color w:val="auto"/>
        </w:rPr>
      </w:pPr>
    </w:p>
    <w:p>
      <w:pPr>
        <w:ind w:right="20" w:firstLine="419"/>
        <w:spacing w:after="0" w:line="261" w:lineRule="auto"/>
        <w:tabs>
          <w:tab w:leader="none" w:pos="73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Indebtedness of the Subsidiaries in an aggregate principal amount not exceeding the greater of (x) $1,000,000,000 at any time outstanding and (y) 30% of Consolidated EBITDA for the four consecutive fiscal quarter period of the Borrower most-recently ended on or prior to the most recent date any Indebtedness is incurred in reliance on this clause (iii) for which financial statements have been or were required to be delivered pursuant to paragraph (a) or (b) of Section 5.01;</w:t>
      </w:r>
    </w:p>
    <w:p>
      <w:pPr>
        <w:spacing w:after="0" w:line="71" w:lineRule="exact"/>
        <w:rPr>
          <w:rFonts w:ascii="Times New Roman" w:cs="Times New Roman" w:eastAsia="Times New Roman" w:hAnsi="Times New Roman"/>
          <w:sz w:val="18"/>
          <w:szCs w:val="18"/>
          <w:color w:val="auto"/>
        </w:rPr>
      </w:pPr>
    </w:p>
    <w:p>
      <w:pPr>
        <w:ind w:right="20" w:firstLine="419"/>
        <w:spacing w:after="0" w:line="266" w:lineRule="auto"/>
        <w:tabs>
          <w:tab w:leader="none" w:pos="72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owed to any Person (including obligations in respect of letters of credit for the benefit of such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67" w:lineRule="exact"/>
        <w:rPr>
          <w:rFonts w:ascii="Times New Roman" w:cs="Times New Roman" w:eastAsia="Times New Roman" w:hAnsi="Times New Roman"/>
          <w:sz w:val="18"/>
          <w:szCs w:val="18"/>
          <w:color w:val="auto"/>
        </w:rPr>
      </w:pPr>
    </w:p>
    <w:p>
      <w:pPr>
        <w:ind w:right="40" w:firstLine="419"/>
        <w:spacing w:after="0" w:line="266" w:lineRule="auto"/>
        <w:tabs>
          <w:tab w:leader="none" w:pos="67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Subsidiary in respect of performance bonds, bid bonds, appeal bonds, surety bonds, performance and completion guarantees and similar obligations (other than in respect of other Indebtedness for borrowed money), in each case provided in the ordinary course of business;</w:t>
      </w:r>
    </w:p>
    <w:p>
      <w:pPr>
        <w:spacing w:after="0" w:line="67"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 Subsidiary in respect of non-speculative Swap Agreements relating to the business or operations of such Subsidiary;</w:t>
      </w:r>
    </w:p>
    <w:p>
      <w:pPr>
        <w:spacing w:after="0" w:line="117" w:lineRule="exact"/>
        <w:rPr>
          <w:rFonts w:ascii="Times New Roman" w:cs="Times New Roman" w:eastAsia="Times New Roman" w:hAnsi="Times New Roman"/>
          <w:sz w:val="18"/>
          <w:szCs w:val="18"/>
          <w:color w:val="auto"/>
        </w:rPr>
      </w:pPr>
    </w:p>
    <w:p>
      <w:pPr>
        <w:ind w:right="260" w:firstLine="419"/>
        <w:spacing w:after="0" w:line="282" w:lineRule="auto"/>
        <w:tabs>
          <w:tab w:leader="none" w:pos="77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arising from the honoring by a bank or financial institution of a check or similar instrument drawn against insufficient funds in the ordinary course of business, so long as such Indebtedness is repaid within ten Business Days;</w:t>
      </w:r>
    </w:p>
    <w:p>
      <w:pPr>
        <w:spacing w:after="0" w:line="53" w:lineRule="exact"/>
        <w:rPr>
          <w:rFonts w:ascii="Times New Roman" w:cs="Times New Roman" w:eastAsia="Times New Roman" w:hAnsi="Times New Roman"/>
          <w:sz w:val="18"/>
          <w:szCs w:val="18"/>
          <w:color w:val="auto"/>
        </w:rPr>
      </w:pPr>
    </w:p>
    <w:p>
      <w:pPr>
        <w:ind w:firstLine="419"/>
        <w:spacing w:after="0" w:line="261" w:lineRule="auto"/>
        <w:tabs>
          <w:tab w:leader="none" w:pos="82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 respect of letters of credit, guarantees, counter-indemnities and short term facilities incurred by any Subsidiary engaged in Clearing Operations in connection with the ordinary clearing, depository and settlement procedures (including, without limitation, any letter of credit or guarantees provided to any central securities depositories or external custodians) relating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advances thereunder are repaid within 10 days following the date of such advance or any drawing under any letter of credit or guarantee;</w:t>
      </w:r>
    </w:p>
    <w:p>
      <w:pPr>
        <w:spacing w:after="0" w:line="71" w:lineRule="exact"/>
        <w:rPr>
          <w:rFonts w:ascii="Times New Roman" w:cs="Times New Roman" w:eastAsia="Times New Roman" w:hAnsi="Times New Roman"/>
          <w:sz w:val="18"/>
          <w:szCs w:val="18"/>
          <w:color w:val="auto"/>
        </w:rPr>
      </w:pPr>
    </w:p>
    <w:p>
      <w:pPr>
        <w:ind w:right="120" w:firstLine="419"/>
        <w:spacing w:after="0" w:line="261" w:lineRule="auto"/>
        <w:tabs>
          <w:tab w:leader="none" w:pos="72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Indebtedness of any Clearing House incurred in connection with arrangements related to any Clearing Operations where such Indebtedness arises under the rules, normal procedures, agreements or legislation governing the Clearing Operations or such Clearing House;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loans, advances or other outstanding Indebtedness thereunder are repaid within 10 days following the date on which such loan or advance was made or any other such Indebtedness was incurred;</w:t>
      </w:r>
    </w:p>
    <w:p>
      <w:pPr>
        <w:spacing w:after="0" w:line="71" w:lineRule="exact"/>
        <w:rPr>
          <w:rFonts w:ascii="Times New Roman" w:cs="Times New Roman" w:eastAsia="Times New Roman" w:hAnsi="Times New Roman"/>
          <w:sz w:val="18"/>
          <w:szCs w:val="18"/>
          <w:color w:val="auto"/>
        </w:rPr>
      </w:pPr>
    </w:p>
    <w:p>
      <w:pPr>
        <w:ind w:right="20" w:firstLine="419"/>
        <w:spacing w:after="0" w:line="261" w:lineRule="auto"/>
        <w:tabs>
          <w:tab w:leader="none" w:pos="67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Indebtedness arising as a result of short-term sale and repurchase transactions entered into by a Subsidiary on market terms and in respect of marketable securities held for investment purposes where the applicable Subsidiary enters into back to back, foreign exchange, swap or derivative transaction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such Indebtedness doesn’t exceed the principal amount of the securities sold;</w:t>
      </w:r>
    </w:p>
    <w:p>
      <w:pPr>
        <w:spacing w:after="0" w:line="71" w:lineRule="exact"/>
        <w:rPr>
          <w:rFonts w:ascii="Times New Roman" w:cs="Times New Roman" w:eastAsia="Times New Roman" w:hAnsi="Times New Roman"/>
          <w:sz w:val="18"/>
          <w:szCs w:val="18"/>
          <w:color w:val="auto"/>
        </w:rPr>
      </w:pPr>
    </w:p>
    <w:p>
      <w:pPr>
        <w:ind w:right="500" w:firstLine="419"/>
        <w:spacing w:after="0" w:line="282" w:lineRule="auto"/>
        <w:tabs>
          <w:tab w:leader="none" w:pos="72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connection with the administration of the UK ESOP Program in the ordinary course of business and not outstanding longer than seven days;</w:t>
      </w:r>
    </w:p>
    <w:p>
      <w:pPr>
        <w:spacing w:after="0" w:line="9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500"/>
          </w:cols>
          <w:pgMar w:left="880" w:top="270" w:right="519" w:bottom="1440" w:gutter="0" w:footer="0" w:header="0"/>
        </w:sectPr>
      </w:pPr>
    </w:p>
    <w:bookmarkStart w:id="89" w:name="page90"/>
    <w:bookmarkEnd w:id="89"/>
    <w:p>
      <w:pPr>
        <w:ind w:left="440" w:right="20" w:firstLine="419"/>
        <w:spacing w:after="0" w:line="261" w:lineRule="auto"/>
        <w:tabs>
          <w:tab w:leader="none" w:pos="121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Indebtedness of Regulated Subsidiaries or any direct or indirect parent of any such Regulated Subsidiary incurred to satisfy such Regulated Subsidiary’s determination of any requirement imposed at any time or from time to time by any Governmental Authority in an aggregate principal amount not to exceed $520,000,000 at any time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Indebtedness is not outstanding for longer than 30 days;</w:t>
      </w:r>
    </w:p>
    <w:p>
      <w:pPr>
        <w:spacing w:after="0" w:line="71"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the financing of insurance premiums in the ordinary course of business;</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25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Subsidiary consisting of purchase money Indebtedness and Capital Lease Obligations not to exceed $110,000,000 outstanding at any time;</w:t>
      </w:r>
    </w:p>
    <w:p>
      <w:pPr>
        <w:spacing w:after="0" w:line="53"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20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arising from agreements of any Subsidiary providing for indemnification, adjustment of purchase or acquisition price or similar obligations, in each case, incurred or assumed in connection with any Acquisition or the disposition of any business, assets or a Subsidiary not prohibited by this Agreement;</w:t>
      </w:r>
    </w:p>
    <w:p>
      <w:pPr>
        <w:spacing w:after="0" w:line="67"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supported by a Letter of Credit, in a principal amount not in excess of the stated amount of such Letter of Credit;</w:t>
      </w:r>
    </w:p>
    <w:p>
      <w:pPr>
        <w:spacing w:after="0" w:line="117" w:lineRule="exact"/>
        <w:rPr>
          <w:rFonts w:ascii="Times New Roman" w:cs="Times New Roman" w:eastAsia="Times New Roman" w:hAnsi="Times New Roman"/>
          <w:sz w:val="18"/>
          <w:szCs w:val="18"/>
          <w:color w:val="auto"/>
        </w:rPr>
      </w:pPr>
    </w:p>
    <w:p>
      <w:pPr>
        <w:ind w:left="1300" w:hanging="441"/>
        <w:spacing w:after="0"/>
        <w:tabs>
          <w:tab w:leader="none" w:pos="13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Indebtedness of any Person that is merged or consolidated with and into any Subsidiary or of any Person that otherwise becomes a</w:t>
      </w:r>
    </w:p>
    <w:p>
      <w:pPr>
        <w:spacing w:after="0" w:line="39" w:lineRule="exact"/>
        <w:rPr>
          <w:sz w:val="20"/>
          <w:szCs w:val="20"/>
          <w:color w:val="auto"/>
        </w:rPr>
      </w:pPr>
    </w:p>
    <w:p>
      <w:pPr>
        <w:ind w:left="440" w:right="180"/>
        <w:spacing w:after="0" w:line="265" w:lineRule="auto"/>
        <w:rPr>
          <w:sz w:val="20"/>
          <w:szCs w:val="20"/>
          <w:color w:val="auto"/>
        </w:rPr>
      </w:pPr>
      <w:r>
        <w:rPr>
          <w:rFonts w:ascii="Times New Roman" w:cs="Times New Roman" w:eastAsia="Times New Roman" w:hAnsi="Times New Roman"/>
          <w:sz w:val="17"/>
          <w:szCs w:val="17"/>
          <w:color w:val="auto"/>
        </w:rPr>
        <w:t xml:space="preserve">Subsidiary after the Closing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(x) such Indebtedness exists at the time such Person becomes a Subsidiary and is not created in contemplation of or in connection with such Person becoming a Subsidiary and (y) immediately after giving effect to the consummation of such merger or consolidation or such Person otherwise becoming a Subsidiary, the Borrower would be in compliance on a Pro Forma Basis with the covenant set forth in Section 6.06 as of the most recent test date for which financial statements have been delivered pursuant to paragraph (a) or (b) of Section 5.01, and (B) extensions, renewals, replacements and refinancings of any Indebtedness outstanding pursuant to this</w:t>
      </w:r>
    </w:p>
    <w:p>
      <w:pPr>
        <w:spacing w:after="0" w:line="1" w:lineRule="exact"/>
        <w:rPr>
          <w:sz w:val="20"/>
          <w:szCs w:val="20"/>
          <w:color w:val="auto"/>
        </w:rPr>
      </w:pPr>
    </w:p>
    <w:p>
      <w:pPr>
        <w:ind w:left="440" w:right="80"/>
        <w:spacing w:after="0" w:line="253" w:lineRule="auto"/>
        <w:rPr>
          <w:sz w:val="20"/>
          <w:szCs w:val="20"/>
          <w:color w:val="auto"/>
        </w:rPr>
      </w:pPr>
      <w:r>
        <w:rPr>
          <w:rFonts w:ascii="Times New Roman" w:cs="Times New Roman" w:eastAsia="Times New Roman" w:hAnsi="Times New Roman"/>
          <w:sz w:val="18"/>
          <w:szCs w:val="18"/>
          <w:color w:val="auto"/>
        </w:rPr>
        <w:t xml:space="preserve">Section 6.01(xvii);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Indebtedness outstanding pursuant to this subclause (B) shall not exceed the greater of (i) an aggregate principal amount of $330,000,000 at any time outstanding and (ii) 10% of Consolidated EBITDA for the four consecutive fiscal quarter period of the Borrower most-recently ended on or prior to the most recent date any Indebtedness is incurred in reliance on this subclause (B) for which financial statements have been or were required to be delivered pursuant to paragraph (a) or (b) of Section 5.01; and</w:t>
      </w:r>
    </w:p>
    <w:p>
      <w:pPr>
        <w:spacing w:after="0" w:line="81" w:lineRule="exact"/>
        <w:rPr>
          <w:sz w:val="20"/>
          <w:szCs w:val="20"/>
          <w:color w:val="auto"/>
        </w:rPr>
      </w:pPr>
    </w:p>
    <w:p>
      <w:pPr>
        <w:ind w:left="440" w:right="40" w:firstLine="419"/>
        <w:spacing w:after="0" w:line="256" w:lineRule="auto"/>
        <w:tabs>
          <w:tab w:leader="none" w:pos="135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arising from repurchase agreements, reverse repurchase agreements, sell buy back and buy sell back agreements, securities lending and borrowing agreements and any other similar agreement or transaction (including Swap Agreements) entered into by the Borrower or such Subsidiary in the ordinary course of its clearing, depository and settlement operations, or matters reasonably related or incidental thereto, or in the management of its liabilities;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such Indebtedness outstanding at any time does not exceed the market value of the securities or other assets sold, loaned or borrowed or otherwise subject to such applicable agreement or transaction at such time.</w:t>
      </w:r>
    </w:p>
    <w:p>
      <w:pPr>
        <w:spacing w:after="0" w:line="187"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The Borrower will not, nor will it permit any Subsidiary to, create, incur, assume or permit to exist any Lien on any property or asset now owned or hereafter acquired by it to secure any Indebtedness of the Borrower or any Subsidiary, except:</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 Permitted Encumbrances;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980"/>
          </w:cols>
          <w:pgMar w:left="440" w:top="270" w:right="479" w:bottom="1440" w:gutter="0" w:footer="0" w:header="0"/>
        </w:sectPr>
      </w:pPr>
    </w:p>
    <w:bookmarkStart w:id="90" w:name="page91"/>
    <w:bookmarkEnd w:id="90"/>
    <w:p>
      <w:pPr>
        <w:ind w:firstLine="419"/>
        <w:spacing w:after="0" w:line="256" w:lineRule="auto"/>
        <w:tabs>
          <w:tab w:leader="none" w:pos="67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Lien on any property or asset of the Borrower or any Subsidiary existing on the Closing Date and set forth in </w:t>
      </w:r>
      <w:r>
        <w:rPr>
          <w:rFonts w:ascii="Times New Roman" w:cs="Times New Roman" w:eastAsia="Times New Roman" w:hAnsi="Times New Roman"/>
          <w:sz w:val="18"/>
          <w:szCs w:val="18"/>
          <w:u w:val="single" w:color="auto"/>
          <w:color w:val="auto"/>
        </w:rPr>
        <w:t>Schedule 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Lien shall not apply to any other property or asset of the Borrower or any Subsidiary and (B) such Lien shall secure only those obligations that it secures on the date hereof and refinancings, extensions, renewals and replacements thereof so long as the principal amount of such refinancings, extensions, renewals and replacements does not exceed the principal amount of the obligations being refinanced, extended, renewed or replaced (plus any accrued but unpaid interest and premium or penalty payable by the terms of such obligations thereon and reasonable fees and expenses associated therewith);</w:t>
      </w:r>
    </w:p>
    <w:p>
      <w:pPr>
        <w:spacing w:after="0" w:line="79" w:lineRule="exact"/>
        <w:rPr>
          <w:rFonts w:ascii="Times New Roman" w:cs="Times New Roman" w:eastAsia="Times New Roman" w:hAnsi="Times New Roman"/>
          <w:sz w:val="18"/>
          <w:szCs w:val="18"/>
          <w:color w:val="auto"/>
        </w:rPr>
      </w:pPr>
    </w:p>
    <w:p>
      <w:pPr>
        <w:ind w:right="60" w:firstLine="419"/>
        <w:spacing w:after="0" w:line="254" w:lineRule="auto"/>
        <w:tabs>
          <w:tab w:leader="none" w:pos="66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existing on any property or asset prior to the acquisition thereof by the Borrower or any Subsidiary or existing on any property or asset of any Person that becomes a Subsidiary after the date hereof prior to the time such Person becomes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Lien is not created in contemplation of or in connection with such acquisition or such Person becoming a Subsidiary, as the case may be, (B) such Lien shall not apply to any other property or asset of the Borrower or any Subsidiary other than proceeds of such property or asset and (C) such Lien shall secure only those obligations that it secures on the date of such acquisition or the date such Person becomes a Subsidiary, as the case may be, and refinancings, extensions, renewals and replacements thereof so long as the principal amount of such refinancings, extensions, renewals and replacements does not exceed the principal amount of the obligations being refinanced, extended, renewed or replaced (plus any accrued but unpaid interest and premium or penalty payable by the terms of such obligations thereon and reasonable fees and expenses associated therewith);</w:t>
      </w:r>
    </w:p>
    <w:p>
      <w:pPr>
        <w:spacing w:after="0" w:line="80" w:lineRule="exact"/>
        <w:rPr>
          <w:rFonts w:ascii="Times New Roman" w:cs="Times New Roman" w:eastAsia="Times New Roman" w:hAnsi="Times New Roman"/>
          <w:sz w:val="18"/>
          <w:szCs w:val="18"/>
          <w:color w:val="auto"/>
        </w:rPr>
      </w:pPr>
    </w:p>
    <w:p>
      <w:pPr>
        <w:ind w:right="20" w:firstLine="419"/>
        <w:spacing w:after="0" w:line="261" w:lineRule="auto"/>
        <w:tabs>
          <w:tab w:leader="none" w:pos="67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fixed or capital assets acquired, constructed or improved (including any such assets made the subject of a Capital Lease Obligation incurred) by the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Indebtedness secured thereby does not exceed the cost of acquiring, constructing or improving such fixed or capital asset and (B) such Liens shall not apply to any other property or assets of the Borrower or any Subsidiary other than proceeds of such property or assets;</w:t>
      </w:r>
    </w:p>
    <w:p>
      <w:pPr>
        <w:spacing w:after="0" w:line="71" w:lineRule="exact"/>
        <w:rPr>
          <w:rFonts w:ascii="Times New Roman" w:cs="Times New Roman" w:eastAsia="Times New Roman" w:hAnsi="Times New Roman"/>
          <w:sz w:val="18"/>
          <w:szCs w:val="18"/>
          <w:color w:val="auto"/>
        </w:rPr>
      </w:pPr>
    </w:p>
    <w:p>
      <w:pPr>
        <w:ind w:right="220" w:firstLine="419"/>
        <w:spacing w:after="0" w:line="282" w:lineRule="auto"/>
        <w:tabs>
          <w:tab w:leader="none" w:pos="66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a collecting bank arising in the ordinary course of business under Section 4-208 of the Uniform Commercial Code in effect in the relevant jurisdiction covering only the items being collected upon;</w:t>
      </w:r>
    </w:p>
    <w:p>
      <w:pPr>
        <w:spacing w:after="0" w:line="53" w:lineRule="exact"/>
        <w:rPr>
          <w:rFonts w:ascii="Times New Roman" w:cs="Times New Roman" w:eastAsia="Times New Roman" w:hAnsi="Times New Roman"/>
          <w:sz w:val="18"/>
          <w:szCs w:val="18"/>
          <w:color w:val="auto"/>
        </w:rPr>
      </w:pPr>
    </w:p>
    <w:p>
      <w:pPr>
        <w:ind w:right="600" w:firstLine="419"/>
        <w:spacing w:after="0" w:line="282" w:lineRule="auto"/>
        <w:tabs>
          <w:tab w:leader="none" w:pos="64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representing any interest or title of a licensor, lessor or sublicensor or sublessor under any lease or license permitted by this Agreement;</w:t>
      </w:r>
    </w:p>
    <w:p>
      <w:pPr>
        <w:spacing w:after="0" w:line="53" w:lineRule="exact"/>
        <w:rPr>
          <w:rFonts w:ascii="Times New Roman" w:cs="Times New Roman" w:eastAsia="Times New Roman" w:hAnsi="Times New Roman"/>
          <w:sz w:val="18"/>
          <w:szCs w:val="18"/>
          <w:color w:val="auto"/>
        </w:rPr>
      </w:pPr>
    </w:p>
    <w:p>
      <w:pPr>
        <w:ind w:right="540" w:firstLine="419"/>
        <w:spacing w:after="0" w:line="258" w:lineRule="auto"/>
        <w:tabs>
          <w:tab w:leader="none" w:pos="67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not otherwise permitted by this Section 6.02 to the extent that the aggregate outstanding principal amount of the obligations secured thereby does not exceed the greater of (i) $500,000,000 at any time outstanding and (ii) 15% of Consolidated EBITDA for the four consecutive fiscal quarter period of the Borrower most-recently ended on or prior to the most recent date any Lien is created or incurred in reliance on this clause (g) for which financial statements have been or were required to be delivered pursuant to paragraph (a) or (b) of Section 5.01;</w:t>
      </w:r>
    </w:p>
    <w:p>
      <w:pPr>
        <w:spacing w:after="0" w:line="75" w:lineRule="exact"/>
        <w:rPr>
          <w:rFonts w:ascii="Times New Roman" w:cs="Times New Roman" w:eastAsia="Times New Roman" w:hAnsi="Times New Roman"/>
          <w:sz w:val="18"/>
          <w:szCs w:val="18"/>
          <w:color w:val="auto"/>
        </w:rPr>
      </w:pPr>
    </w:p>
    <w:p>
      <w:pPr>
        <w:ind w:right="300" w:firstLine="419"/>
        <w:spacing w:after="0" w:line="282" w:lineRule="auto"/>
        <w:tabs>
          <w:tab w:leader="none" w:pos="67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by a Subsidiary in favor of the Borrower or another Subsidiary in respect of Indebtedness or other obligations owed by such Subsidiary to the Borrower or such other Subsidiary;</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560"/>
          </w:cols>
          <w:pgMar w:left="880" w:top="270" w:right="459" w:bottom="1440" w:gutter="0" w:footer="0" w:header="0"/>
        </w:sectPr>
      </w:pPr>
    </w:p>
    <w:bookmarkStart w:id="91" w:name="page92"/>
    <w:bookmarkEnd w:id="91"/>
    <w:p>
      <w:pPr>
        <w:ind w:left="440" w:right="360" w:firstLine="419"/>
        <w:spacing w:after="0" w:line="282" w:lineRule="auto"/>
        <w:tabs>
          <w:tab w:leader="none" w:pos="107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on insurance policies and the proceeds thereof securing Indebtedness consisting of the financing of insurance premiums in the ordinary course of business;</w:t>
      </w:r>
    </w:p>
    <w:p>
      <w:pPr>
        <w:spacing w:after="0" w:line="5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07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by a Subsidiary to secure obligations that do not constitute Indebtedness and are incurred in connection with the exchange and clearing operations of such Subsidiary in the ordinary course of business;</w:t>
      </w:r>
    </w:p>
    <w:p>
      <w:pPr>
        <w:spacing w:after="0" w:line="53"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11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solely on earnest money deposits made by the Borrower or any Subsidiary in connection with any letter of intent or purchase agreement in respect of any Acquisition or other Investment;</w:t>
      </w:r>
    </w:p>
    <w:p>
      <w:pPr>
        <w:spacing w:after="0" w:line="53"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07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in respect of non-speculative Swap Agreements relating to the business or operations of the Borrower or its Subsidiaries;</w:t>
      </w:r>
    </w:p>
    <w:p>
      <w:pPr>
        <w:spacing w:after="0" w:line="53" w:lineRule="exact"/>
        <w:rPr>
          <w:rFonts w:ascii="Times New Roman" w:cs="Times New Roman" w:eastAsia="Times New Roman" w:hAnsi="Times New Roman"/>
          <w:sz w:val="18"/>
          <w:szCs w:val="18"/>
          <w:color w:val="auto"/>
        </w:rPr>
      </w:pPr>
    </w:p>
    <w:p>
      <w:pPr>
        <w:ind w:left="440" w:firstLine="419"/>
        <w:spacing w:after="0" w:line="256" w:lineRule="auto"/>
        <w:tabs>
          <w:tab w:leader="none" w:pos="116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the operations of the Borrower or any Subsidiary relating to clearing, depository, matched principal, regulated exchange or settlement activities or the management of liabilities, in each case, in the ordinary course of business, including, without limitation, (i) Liens on securities sold by the Borrower or any of the Borrower’s Subsidiaries in repurchase agreements, reverse repurchase agreements, sell buy back and buy sell back agreements, securities lending and borrowing agreements and any other similar agreement or transaction and (ii) Liens on cash, Cash Equivalents and Permitted Investments to secure permitted Indebtedness incurred in connection with such activities;</w:t>
      </w:r>
    </w:p>
    <w:p>
      <w:pPr>
        <w:spacing w:after="0" w:line="79"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the sale of accounts receivable for which fair equivalent value is received;</w:t>
      </w:r>
    </w:p>
    <w:p>
      <w:pPr>
        <w:spacing w:after="0" w:line="117" w:lineRule="exact"/>
        <w:rPr>
          <w:rFonts w:ascii="Times New Roman" w:cs="Times New Roman" w:eastAsia="Times New Roman" w:hAnsi="Times New Roman"/>
          <w:sz w:val="18"/>
          <w:szCs w:val="18"/>
          <w:color w:val="auto"/>
        </w:rPr>
      </w:pPr>
    </w:p>
    <w:p>
      <w:pPr>
        <w:ind w:left="440" w:right="480" w:firstLine="419"/>
        <w:spacing w:after="0" w:line="266" w:lineRule="auto"/>
        <w:tabs>
          <w:tab w:leader="none" w:pos="111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of the Borrower or any Subsidiary of the Borrower in respect of any swap agreements or other hedging arrangements entered into (i) in the ordinary course of business and for non-speculative purposes or (ii) solely in order to serve clearing, depository, regulated exchange or settlement activities in respect thereof; and</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in connection with any share repurchase program in favor of any broker, dealer, custodian, trustee or agent administering or effecting transactions pursuant to a share repurchase program.</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For the purposes of this Section 6.02, the amount of any Lien shall be calculated to be the lower of (i) the amount of Indebtedness (which shall be calculated as the lesser of the stated principal amount thereof and the maximum principal amount thereof stated to be secured by such Lien) or other obligations secured by such Lien and (ii) the fair market value of the assets subject to such Lien at the time such Lien is granted.</w:t>
      </w:r>
    </w:p>
    <w:p>
      <w:pPr>
        <w:spacing w:after="0" w:line="176"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 The Borrower will not merge into or consolidate with any other Person, or permit any other Person to merge into or consolidate with it, except that so long as, at the time thereof and immediately after giving effect thereto, no Event of Default shall have occurred and be continuing or would result therefrom, any Person may merge into or consolidate with the Borrower in a transaction in which the Borrower is the surviving entity.</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940"/>
          </w:cols>
          <w:pgMar w:left="440" w:top="270" w:right="519" w:bottom="1440" w:gutter="0" w:footer="0" w:header="0"/>
        </w:sectPr>
      </w:pPr>
    </w:p>
    <w:bookmarkStart w:id="92" w:name="page93"/>
    <w:bookmarkEnd w:id="92"/>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6.04 </w:t>
      </w:r>
      <w:r>
        <w:rPr>
          <w:rFonts w:ascii="Times New Roman" w:cs="Times New Roman" w:eastAsia="Times New Roman" w:hAnsi="Times New Roman"/>
          <w:sz w:val="18"/>
          <w:szCs w:val="18"/>
          <w:u w:val="single" w:color="auto"/>
          <w:color w:val="auto"/>
        </w:rPr>
        <w:t>Use of Proceeds and 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436"/>
        <w:spacing w:after="0" w:line="255" w:lineRule="auto"/>
        <w:tabs>
          <w:tab w:leader="none" w:pos="689"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Revolving Loans on the Closing Date may be used, directly or indirectly, to consummate the Refinancing and to pay Transaction Costs and for general corporate purposes (including Acquisitions, repayments of Indebtedness and share repurchases). The proceeds of the Revolving Loans drawn after the Closing Date will be used only for general corporate purposes (including other Acquisitions, repayments of Indebtedness and share repurchases, and to pay Transaction Costs). No part of the proceeds of any Loan will be used, whether directly or indirectly,</w:t>
      </w:r>
    </w:p>
    <w:p>
      <w:pPr>
        <w:spacing w:after="0" w:line="2" w:lineRule="exact"/>
        <w:rPr>
          <w:rFonts w:ascii="Times New Roman" w:cs="Times New Roman" w:eastAsia="Times New Roman" w:hAnsi="Times New Roman"/>
          <w:sz w:val="18"/>
          <w:szCs w:val="18"/>
          <w:color w:val="auto"/>
        </w:rPr>
      </w:pPr>
    </w:p>
    <w:p>
      <w:pPr>
        <w:ind w:left="4" w:right="100" w:hanging="4"/>
        <w:spacing w:after="0" w:line="260" w:lineRule="auto"/>
        <w:tabs>
          <w:tab w:leader="none" w:pos="21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purpose that entails a violation of any of the Regulations of the Board, including Regulations T, U and X. Letters of Credit will be used only for general corporate purposes.</w:t>
      </w:r>
    </w:p>
    <w:p>
      <w:pPr>
        <w:spacing w:after="0" w:line="181" w:lineRule="exact"/>
        <w:rPr>
          <w:rFonts w:ascii="Times New Roman" w:cs="Times New Roman" w:eastAsia="Times New Roman" w:hAnsi="Times New Roman"/>
          <w:sz w:val="18"/>
          <w:szCs w:val="18"/>
          <w:color w:val="auto"/>
        </w:rPr>
      </w:pPr>
    </w:p>
    <w:p>
      <w:pPr>
        <w:ind w:left="4" w:firstLine="436"/>
        <w:spacing w:after="0" w:line="258" w:lineRule="auto"/>
        <w:tabs>
          <w:tab w:leader="none" w:pos="699"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directly or, to its knowledge, indirectly use the proceeds of any Borrowing or LC Credit Extension, or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 Administrative Agent, Issuing Bank, or otherwise) of Sanctions.</w:t>
      </w:r>
    </w:p>
    <w:p>
      <w:pPr>
        <w:spacing w:after="0" w:line="183" w:lineRule="exact"/>
        <w:rPr>
          <w:rFonts w:ascii="Times New Roman" w:cs="Times New Roman" w:eastAsia="Times New Roman" w:hAnsi="Times New Roman"/>
          <w:sz w:val="18"/>
          <w:szCs w:val="18"/>
          <w:color w:val="auto"/>
        </w:rPr>
      </w:pPr>
    </w:p>
    <w:p>
      <w:pPr>
        <w:ind w:left="4" w:right="60" w:firstLine="436"/>
        <w:spacing w:after="0" w:line="266" w:lineRule="auto"/>
        <w:tabs>
          <w:tab w:leader="none" w:pos="689"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directly or, to its knowledge, indirectly use the proceeds of any Borrowing or LC Credit Extension for any purpose which would breach the United States Foreign Corrupt Practices Act of 1977 or the UK Bribery Act 2010, or breach other similar applicable legislation in other jurisdictions.</w:t>
      </w:r>
    </w:p>
    <w:p>
      <w:pPr>
        <w:spacing w:after="0" w:line="176" w:lineRule="exact"/>
        <w:rPr>
          <w:sz w:val="20"/>
          <w:szCs w:val="20"/>
          <w:color w:val="auto"/>
        </w:rPr>
      </w:pPr>
    </w:p>
    <w:p>
      <w:pPr>
        <w:ind w:left="4" w:right="4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Asset Sales</w:t>
      </w:r>
      <w:r>
        <w:rPr>
          <w:rFonts w:ascii="Times New Roman" w:cs="Times New Roman" w:eastAsia="Times New Roman" w:hAnsi="Times New Roman"/>
          <w:sz w:val="18"/>
          <w:szCs w:val="18"/>
          <w:color w:val="auto"/>
        </w:rPr>
        <w:t>. The Borrower will not, nor will it permit any Subsidiary to, sell, transfer, lease or otherwise dispose of all or substantially all of the assets of the Borrower and its Subsidiaries taken as a whole (the foregoing an “</w:t>
      </w:r>
      <w:r>
        <w:rPr>
          <w:rFonts w:ascii="Times New Roman" w:cs="Times New Roman" w:eastAsia="Times New Roman" w:hAnsi="Times New Roman"/>
          <w:sz w:val="18"/>
          <w:szCs w:val="18"/>
          <w:u w:val="single" w:color="auto"/>
          <w:color w:val="auto"/>
        </w:rPr>
        <w:t>Asset Sale</w:t>
      </w:r>
      <w:r>
        <w:rPr>
          <w:rFonts w:ascii="Times New Roman" w:cs="Times New Roman" w:eastAsia="Times New Roman" w:hAnsi="Times New Roman"/>
          <w:sz w:val="18"/>
          <w:szCs w:val="18"/>
          <w:color w:val="auto"/>
        </w:rPr>
        <w:t>”), other than an Asset Sale to the Borrower or any of its Subsidiaries.</w:t>
      </w:r>
    </w:p>
    <w:p>
      <w:pPr>
        <w:spacing w:after="0" w:line="176" w:lineRule="exact"/>
        <w:rPr>
          <w:sz w:val="20"/>
          <w:szCs w:val="20"/>
          <w:color w:val="auto"/>
        </w:rPr>
      </w:pPr>
    </w:p>
    <w:p>
      <w:pPr>
        <w:ind w:left="4" w:firstLine="440"/>
        <w:spacing w:after="0" w:line="251"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Leverage Ratio</w:t>
      </w:r>
      <w:r>
        <w:rPr>
          <w:rFonts w:ascii="Times New Roman" w:cs="Times New Roman" w:eastAsia="Times New Roman" w:hAnsi="Times New Roman"/>
          <w:sz w:val="18"/>
          <w:szCs w:val="18"/>
          <w:color w:val="auto"/>
        </w:rPr>
        <w:t xml:space="preserve">. The Borrower will not permit the Leverage Ratio as of the last day of any period of four consecutive fiscal quarters of the Borrower to be greater than 3.75 to 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permitted, (a) on one occasion during the term of this Agreement, to allow the Leverage Ratio required under this Section 6.06 to be increased to 4.25 to 1.00 in connection with an Acquisition for the period beginning on the closing date of such Acquisition until (and including) the last day of the fourth full fiscal quarter of the Borrower following the closing date of such Acquisition and (b) on one additional occasion during the term of this Agreement, to allow the Leverage Ratio required under this Section 6.06 to be increased to (x) 4.50 to 1.00 in connection with an Acquisition for the period beginning on the closing date of such Acquisition until (and including) the last day of the second full fiscal quarter of the Borrower following the closing date of such Acquisition, (y) 4.25 to 1.00 for the period beginning on the first day of the third full fiscal quarter following the closing date of such Acquisition until (and including) the last day of the fourth full fiscal quarter of the Borrower following the closing date of such Acquisition and (z) 4.00 to 1.00 for the period beginning on the first day of the fifth full fiscal quarter following the closing date of such Acquisition until (and including) the last day of the sixth full fiscal quarter of the Borrower following the closing date of such Acquisition (each such increase under clauses (a) and (b), an “</w:t>
      </w:r>
      <w:r>
        <w:rPr>
          <w:rFonts w:ascii="Times New Roman" w:cs="Times New Roman" w:eastAsia="Times New Roman" w:hAnsi="Times New Roman"/>
          <w:sz w:val="18"/>
          <w:szCs w:val="18"/>
          <w:u w:val="single" w:color="auto"/>
          <w:color w:val="auto"/>
        </w:rPr>
        <w:t>Acquisition Holiday</w:t>
      </w:r>
      <w:r>
        <w:rPr>
          <w:rFonts w:ascii="Times New Roman" w:cs="Times New Roman" w:eastAsia="Times New Roman" w:hAnsi="Times New Roman"/>
          <w:sz w:val="18"/>
          <w:szCs w:val="18"/>
          <w:color w:val="auto"/>
        </w:rPr>
        <w:t>”), so long as (A) on the last day of the fiscal quarter immediately preceding the consummation of (or, at the Borrower’s option, signing of the definitive agreement relating to) such Acquisition, the Leverage Ratio did not exceed 3.75 to 1.00 and (B) the Borrower is in compliance on a Pro Forma Basis with a maximum Leverage Ratio of (x) 4.25 to 1.00 on the closing date of such Acquisition immediately after giving effect to such Acquisition in case of clause (a) above and (y)</w:t>
      </w:r>
    </w:p>
    <w:p>
      <w:pPr>
        <w:spacing w:after="0" w:line="12" w:lineRule="exact"/>
        <w:rPr>
          <w:sz w:val="20"/>
          <w:szCs w:val="20"/>
          <w:color w:val="auto"/>
        </w:rPr>
      </w:pPr>
    </w:p>
    <w:p>
      <w:pPr>
        <w:ind w:left="4" w:right="180"/>
        <w:spacing w:after="0" w:line="253" w:lineRule="auto"/>
        <w:rPr>
          <w:sz w:val="20"/>
          <w:szCs w:val="20"/>
          <w:color w:val="auto"/>
        </w:rPr>
      </w:pPr>
      <w:r>
        <w:rPr>
          <w:rFonts w:ascii="Times New Roman" w:cs="Times New Roman" w:eastAsia="Times New Roman" w:hAnsi="Times New Roman"/>
          <w:sz w:val="18"/>
          <w:szCs w:val="18"/>
          <w:color w:val="auto"/>
        </w:rPr>
        <w:t xml:space="preserve">4.50 to 1.00 on the closing date of such Acquisition immediately after giving effect to such Acquisition in case of clause (b)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 the Borrower shall provide notice in writing to the Administrative Agent of such Acquisition Holiday and a transaction description of such Acquisition (regarding the name of the Person or assets being acquired, the purchase price, the Leverage Ratio on a Pro Forma Basis and the acquired revenue (for the trailing four quarter period) and Consolidated EBITDA of such acquired Person or assets) and (ii) at the end of any Acquisition Holiday, the maximum Leverage Ratio permitted under this Section 6.06 (if then applicable) shall revert to 3.75 to 1.00.</w:t>
      </w:r>
    </w:p>
    <w:p>
      <w:pPr>
        <w:spacing w:after="0" w:line="11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964"/>
          </w:cols>
          <w:pgMar w:left="436" w:top="270" w:right="499" w:bottom="1440" w:gutter="0" w:footer="0" w:header="0"/>
        </w:sectPr>
      </w:pPr>
    </w:p>
    <w:bookmarkStart w:id="93" w:name="page94"/>
    <w:bookmarkEnd w:id="93"/>
    <w:p>
      <w:pPr>
        <w:jc w:val="center"/>
        <w:ind w:right="436"/>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117"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EVENTS OF DEFAULT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any of the following events (any such event,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shall occur:</w:t>
      </w:r>
    </w:p>
    <w:p>
      <w:pPr>
        <w:spacing w:after="0" w:line="117" w:lineRule="exact"/>
        <w:rPr>
          <w:sz w:val="20"/>
          <w:szCs w:val="20"/>
          <w:color w:val="auto"/>
        </w:rPr>
      </w:pPr>
    </w:p>
    <w:p>
      <w:pPr>
        <w:ind w:left="4" w:firstLine="419"/>
        <w:spacing w:after="0" w:line="282" w:lineRule="auto"/>
        <w:tabs>
          <w:tab w:leader="none" w:pos="671"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53"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pay any interest on any Loan or any fee or any other amount (other than an amount referred to in paragraph</w:t>
      </w:r>
    </w:p>
    <w:p>
      <w:pPr>
        <w:spacing w:after="0" w:line="27" w:lineRule="exact"/>
        <w:rPr>
          <w:rFonts w:ascii="Times New Roman" w:cs="Times New Roman" w:eastAsia="Times New Roman" w:hAnsi="Times New Roman"/>
          <w:sz w:val="18"/>
          <w:szCs w:val="18"/>
          <w:color w:val="auto"/>
        </w:rPr>
      </w:pPr>
    </w:p>
    <w:p>
      <w:pPr>
        <w:ind w:left="4" w:right="260" w:hanging="4"/>
        <w:spacing w:after="0" w:line="260" w:lineRule="auto"/>
        <w:tabs>
          <w:tab w:leader="none" w:pos="24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Article VII) payable under any Loan Document, when and as the same shall become due and payable, and such failure shall continue unremedied for a period of five Business Days;</w:t>
      </w:r>
    </w:p>
    <w:p>
      <w:pPr>
        <w:spacing w:after="0" w:line="73" w:lineRule="exact"/>
        <w:rPr>
          <w:rFonts w:ascii="Times New Roman" w:cs="Times New Roman" w:eastAsia="Times New Roman" w:hAnsi="Times New Roman"/>
          <w:sz w:val="18"/>
          <w:szCs w:val="18"/>
          <w:color w:val="auto"/>
        </w:rPr>
      </w:pPr>
    </w:p>
    <w:p>
      <w:pPr>
        <w:ind w:left="4" w:right="60" w:firstLine="419"/>
        <w:spacing w:after="0" w:line="258" w:lineRule="auto"/>
        <w:tabs>
          <w:tab w:leader="none" w:pos="671"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or on behalf of the Borrower in or in connection with any Loan Document or any amendment or modification thereof or waiver thereunder, or in any report, certificate, financial statement or other document furnished pursuant to Article II, Article IV, Section 5.01 or Section 5.02 or any amendment or modification thereof or waiver thereunder, shall, if qualified by materiality, prove to have been incorrect or, if not so qualified, prove to have been incorrect in any material respect, in each case when made or deemed made;</w:t>
      </w:r>
    </w:p>
    <w:p>
      <w:pPr>
        <w:spacing w:after="0" w:line="75" w:lineRule="exact"/>
        <w:rPr>
          <w:rFonts w:ascii="Times New Roman" w:cs="Times New Roman" w:eastAsia="Times New Roman" w:hAnsi="Times New Roman"/>
          <w:sz w:val="18"/>
          <w:szCs w:val="18"/>
          <w:color w:val="auto"/>
        </w:rPr>
      </w:pPr>
    </w:p>
    <w:p>
      <w:pPr>
        <w:ind w:left="4" w:right="120" w:firstLine="419"/>
        <w:spacing w:after="0" w:line="282" w:lineRule="auto"/>
        <w:tabs>
          <w:tab w:leader="none" w:pos="681"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observe or perform any covenant, condition or agreement contained in Section 5.02(a), Section 5.03(a) (solely with respect to the legal existence of the Borrower) or in Article VI;</w:t>
      </w:r>
    </w:p>
    <w:p>
      <w:pPr>
        <w:spacing w:after="0" w:line="53" w:lineRule="exact"/>
        <w:rPr>
          <w:rFonts w:ascii="Times New Roman" w:cs="Times New Roman" w:eastAsia="Times New Roman" w:hAnsi="Times New Roman"/>
          <w:sz w:val="18"/>
          <w:szCs w:val="18"/>
          <w:color w:val="auto"/>
        </w:rPr>
      </w:pPr>
    </w:p>
    <w:p>
      <w:pPr>
        <w:ind w:left="4" w:right="220" w:firstLine="419"/>
        <w:spacing w:after="0" w:line="266" w:lineRule="auto"/>
        <w:tabs>
          <w:tab w:leader="none" w:pos="671"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observe or perform any covenant, condition or agreement contained in any Loan Document (other than those specified in paragraph (a), (b) or (d) of this Article VII), and such failure shall continue unremedied for a period of 30 days after notice thereof from any Lender or the Administrative Agent to the Borrower;</w:t>
      </w:r>
    </w:p>
    <w:p>
      <w:pPr>
        <w:spacing w:after="0" w:line="67" w:lineRule="exact"/>
        <w:rPr>
          <w:rFonts w:ascii="Times New Roman" w:cs="Times New Roman" w:eastAsia="Times New Roman" w:hAnsi="Times New Roman"/>
          <w:sz w:val="18"/>
          <w:szCs w:val="18"/>
          <w:color w:val="auto"/>
        </w:rPr>
      </w:pPr>
    </w:p>
    <w:p>
      <w:pPr>
        <w:ind w:left="4" w:right="320" w:firstLine="419"/>
        <w:spacing w:after="0" w:line="266" w:lineRule="auto"/>
        <w:tabs>
          <w:tab w:leader="none" w:pos="651"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any Material Subsidiary shall fail to make any payment (whether of principal or interest and regardless of amount) in respect of any Material Indebtedness, when and as the same shall become due and payable (subject to the expiration of any applicable grace period);</w:t>
      </w:r>
    </w:p>
    <w:p>
      <w:pPr>
        <w:spacing w:after="0" w:line="67" w:lineRule="exact"/>
        <w:rPr>
          <w:rFonts w:ascii="Times New Roman" w:cs="Times New Roman" w:eastAsia="Times New Roman" w:hAnsi="Times New Roman"/>
          <w:sz w:val="18"/>
          <w:szCs w:val="18"/>
          <w:color w:val="auto"/>
        </w:rPr>
      </w:pPr>
    </w:p>
    <w:p>
      <w:pPr>
        <w:ind w:left="4" w:right="40" w:firstLine="419"/>
        <w:spacing w:after="0" w:line="268" w:lineRule="auto"/>
        <w:tabs>
          <w:tab w:leader="none" w:pos="681"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event or condition occurs that (i) results in any Material Indebtedness becoming or being declared due prior to its scheduled maturity, and, in the case of this clause (i), such declaration is not rescinded, or (ii) enables or permits the holder or holders of any Material Indebtedness or any trustee or agent on its or their behalf to cause any Material Indebtedness to become due prior to its scheduled maturity, and, in the case of this clause (ii), such event or condition shall not have been remedied or waived by or on behalf of the holder or holders of such Material Indebtedness;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this clause (g) shall not apply to: (1) secured Indebtedness that becomes due as a result of the voluntary sale, transfer or other disposition (including as a result of casualty, condemnation or similar event) of the property or assets securing such Indebtedness,</w:t>
      </w:r>
    </w:p>
    <w:p>
      <w:pPr>
        <w:spacing w:after="0" w:line="4" w:lineRule="exact"/>
        <w:rPr>
          <w:rFonts w:ascii="Times New Roman" w:cs="Times New Roman" w:eastAsia="Times New Roman" w:hAnsi="Times New Roman"/>
          <w:sz w:val="17"/>
          <w:szCs w:val="17"/>
          <w:color w:val="auto"/>
        </w:rPr>
      </w:pPr>
    </w:p>
    <w:p>
      <w:pPr>
        <w:ind w:left="4" w:right="1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any change of control offer made within 60 days after an Acquisition with respect to, and effectuated pursuant to, Indebtedness of an acquired business, (3) any default</w:t>
      </w:r>
    </w:p>
    <w:p>
      <w:pPr>
        <w:spacing w:after="0" w:line="114"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584"/>
          </w:cols>
          <w:pgMar w:left="876" w:top="270" w:right="439" w:bottom="1440" w:gutter="0" w:footer="0" w:header="0"/>
        </w:sectPr>
      </w:pPr>
    </w:p>
    <w:bookmarkStart w:id="94" w:name="page95"/>
    <w:bookmarkEnd w:id="94"/>
    <w:p>
      <w:pPr>
        <w:ind w:left="4" w:right="26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Indebtedness of an acquired business if such default is cured, or such Indebtedness is repaid, repurchased, prepaid, redeemed or defeased either (i) substantially concurrently with such acquisition or as required by the terms thereof as a result of the acquisition of such business or</w:t>
      </w:r>
    </w:p>
    <w:p>
      <w:pPr>
        <w:spacing w:after="0" w:line="1" w:lineRule="exact"/>
        <w:rPr>
          <w:sz w:val="20"/>
          <w:szCs w:val="20"/>
          <w:color w:val="auto"/>
        </w:rPr>
      </w:pPr>
    </w:p>
    <w:p>
      <w:pPr>
        <w:ind w:left="4" w:right="80" w:hanging="4"/>
        <w:spacing w:after="0" w:line="250" w:lineRule="auto"/>
        <w:tabs>
          <w:tab w:leader="none" w:pos="26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60 days after the Acquisition of such business so long as the holders thereof do not validly declare such Indebtedness to be due prior to its stated maturity, (4) mandatory prepayment requirements arising from the receipt of net cash proceeds from debt, dispositions (including casualty losses, governmental takings and other involuntary dispositions), equity issuances or excess cash flow, (5) prepayments required by the terms of Indebtedness as a result of customary provisions in respect of illegality, replacement of lenders and gross-up provisions for Taxes, increased costs, capital adequacy and other similar customary requirements, (6) any voluntary prepayment, redemption or other satisfaction of Indebtedness that becomes mandatory in accordance with the terms of such Indebtedness solely as the result of the Borrower or any Material Subsidiary delivering a prepayment, redemption or similar notice with respect to such prepayment, redemption or other satisfaction and</w:t>
      </w:r>
    </w:p>
    <w:p>
      <w:pPr>
        <w:spacing w:after="0" w:line="2" w:lineRule="exact"/>
        <w:rPr>
          <w:rFonts w:ascii="Times New Roman" w:cs="Times New Roman" w:eastAsia="Times New Roman" w:hAnsi="Times New Roman"/>
          <w:sz w:val="18"/>
          <w:szCs w:val="18"/>
          <w:color w:val="auto"/>
        </w:rPr>
      </w:pPr>
    </w:p>
    <w:p>
      <w:pPr>
        <w:ind w:left="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termination events or similar events occurring under any Swap Agreement (it being understood that clause (i) above will apply to any failure to make any payment required as a result of any such termination or similar event);</w:t>
      </w:r>
    </w:p>
    <w:p>
      <w:pPr>
        <w:spacing w:after="0" w:line="73" w:lineRule="exact"/>
        <w:rPr>
          <w:rFonts w:ascii="Times New Roman" w:cs="Times New Roman" w:eastAsia="Times New Roman" w:hAnsi="Times New Roman"/>
          <w:sz w:val="18"/>
          <w:szCs w:val="18"/>
          <w:color w:val="auto"/>
        </w:rPr>
      </w:pPr>
    </w:p>
    <w:p>
      <w:pPr>
        <w:ind w:left="4" w:right="80" w:firstLine="419"/>
        <w:spacing w:after="0" w:line="256" w:lineRule="auto"/>
        <w:tabs>
          <w:tab w:leader="none" w:pos="681"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proceeding shall be commenced or an involuntary petition shall be filed seeking (i) liquidation, reorganization or other relief in respect of the Borrower or any Material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Material Subsidiary or for a substantial part of its assets, and, in any such case, such proceeding or petition shall continue undismissed or undischarged for 60 days or an order or decree approving or ordering any of the foregoing shall be entered;</w:t>
      </w:r>
    </w:p>
    <w:p>
      <w:pPr>
        <w:spacing w:after="0" w:line="79" w:lineRule="exact"/>
        <w:rPr>
          <w:rFonts w:ascii="Times New Roman" w:cs="Times New Roman" w:eastAsia="Times New Roman" w:hAnsi="Times New Roman"/>
          <w:sz w:val="18"/>
          <w:szCs w:val="18"/>
          <w:color w:val="auto"/>
        </w:rPr>
      </w:pPr>
    </w:p>
    <w:p>
      <w:pPr>
        <w:ind w:left="4" w:right="340" w:firstLine="419"/>
        <w:spacing w:after="0" w:line="276" w:lineRule="auto"/>
        <w:tabs>
          <w:tab w:leader="none" w:pos="641"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or any Material Subsidiary shall (i) voluntarily commence any proceeding or file any petition seeking liquidation, reorganization or other relief under any Federal, state or foreign bankruptcy, insolvency, receivership or similar law now or hereafter in effect,</w:t>
      </w:r>
    </w:p>
    <w:p>
      <w:pPr>
        <w:ind w:left="4" w:right="20" w:hanging="4"/>
        <w:spacing w:after="0" w:line="253" w:lineRule="auto"/>
        <w:tabs>
          <w:tab w:leader="none" w:pos="26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institution of, or fail to contest in a timely and appropriate manner, any proceeding or petition described in paragraph (h) of this Article VII, (iii) apply for or consent to the appointment of a receiver, trustee, custodian, sequestrator, conservator or similar official for the Borrower or any Material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78" w:lineRule="exact"/>
        <w:rPr>
          <w:rFonts w:ascii="Times New Roman" w:cs="Times New Roman" w:eastAsia="Times New Roman" w:hAnsi="Times New Roman"/>
          <w:sz w:val="18"/>
          <w:szCs w:val="18"/>
          <w:color w:val="auto"/>
        </w:rPr>
      </w:pPr>
    </w:p>
    <w:p>
      <w:pPr>
        <w:ind w:left="4" w:right="500" w:firstLine="419"/>
        <w:spacing w:after="0" w:line="282" w:lineRule="auto"/>
        <w:tabs>
          <w:tab w:leader="none" w:pos="641"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any Material Subsidiary shall become unable, admit in writing its inability or fail generally to pay its debts as they become due;</w:t>
      </w:r>
    </w:p>
    <w:p>
      <w:pPr>
        <w:spacing w:after="0" w:line="53" w:lineRule="exact"/>
        <w:rPr>
          <w:rFonts w:ascii="Times New Roman" w:cs="Times New Roman" w:eastAsia="Times New Roman" w:hAnsi="Times New Roman"/>
          <w:sz w:val="18"/>
          <w:szCs w:val="18"/>
          <w:color w:val="auto"/>
        </w:rPr>
      </w:pPr>
    </w:p>
    <w:p>
      <w:pPr>
        <w:ind w:left="4" w:right="20" w:firstLine="419"/>
        <w:spacing w:after="0" w:line="258" w:lineRule="auto"/>
        <w:tabs>
          <w:tab w:leader="none" w:pos="681"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judgments for the payment of money in an aggregate amount in excess of $250,000,000 (to the extent not paid, fully bonded or covered by insurance) shall be rendered against the Borrower, any Material Subsidiary or any combination thereof and the same shall remain undischarged, undismissed or unvacated for a period of 60 consecutive days during which execution shall not be effectively stayed, or any action shall be legally taken by a judgment creditor to attach or levy upon any assets of the Borrower or any Material Subsidiary to enforce any such judgment and such action shall not have been stayed;</w:t>
      </w:r>
    </w:p>
    <w:p>
      <w:pPr>
        <w:spacing w:after="0" w:line="75"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ERISA Event shall have occurred that would reasonably be expected to have a Material Adverse Effect;</w:t>
      </w:r>
    </w:p>
    <w:p>
      <w:pPr>
        <w:spacing w:after="0" w:line="15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564"/>
          </w:cols>
          <w:pgMar w:left="876" w:top="270" w:right="459" w:bottom="1440" w:gutter="0" w:footer="0" w:header="0"/>
        </w:sectPr>
      </w:pPr>
    </w:p>
    <w:bookmarkStart w:id="95" w:name="page96"/>
    <w:bookmarkEnd w:id="95"/>
    <w:p>
      <w:pPr>
        <w:ind w:left="1160" w:hanging="301"/>
        <w:spacing w:after="0"/>
        <w:tabs>
          <w:tab w:leader="none" w:pos="11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Change in Control shall occur; or</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58" w:lineRule="auto"/>
        <w:tabs>
          <w:tab w:leader="none" w:pos="111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Document, at any time after its execution and delivery and for any reason other than as expressly permitted hereunder or thereunder or satisfaction in full of all the Obligations, ceases to be in full force and effect in any material respect; or the Borrower contests in any manner the validity or enforceability of any Loan Document; or the Borrower denies that it has any or further liability or obligation under any Loan Document, or purports to revoke, terminate or rescind any Loan Document (other than pursuant to any termination in accordance with the terms hereof or thereof or satisfaction in full of the Obligations);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then, and in every such event (other than an event with respect to the Borrower described in paragraph (h) or (i) of this Article VII), and at any time thereafter during the continuance of such event, the Administrative Agent may, and at the request of the Required Lenders shall, by notice to the Borrower, take any of the following actions,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(iii) require the Borrower to Cash Collateralize the LC Exposure; and in case of any Event of Default with respect to the Borrower described in paragraph (h) or (i) of this Article VII, the Commitments shall automatically terminate and the principal of the Loans then outstanding, together with accrued interest thereon and all fees and other obligations of the Borrower accrued hereunder, shall automatically become due and payable and the Borrower shall be required to Cash Collateralize the LC Exposure, without presentment, demand, protest or other notice of any kind, all of which are hereby waived by the Borrower.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REGARDING THE ADMINISTRATIVE AGENT AND SUSTAINABILITY COORDINATOR</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Each of the Lenders and each Issuing Bank hereby irrevocably appoints Bank of America to act on its behalf as Administrative Agent and authorizes the Administrative Agent to take such actions on its behalf and to exercise such powers as are delegated to the Administrative Agent, by the terms of the Loan Documents, together with such actions and powers as are reasonably incidental thereto. The provisions of this Article VIII are solely for the benefit of the Administrative Agent, the Sustainability Coordinator, the Lenders and each Issuing Bank, and the Borrower shall not have rights as a third party beneficiary of any of such provisions.</w:t>
      </w:r>
    </w:p>
    <w:p>
      <w:pPr>
        <w:spacing w:after="0" w:line="183"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bank serving as Administrative Agent hereunder or Sustainability Coordinator shall have the same rights and powers in its capacity as a Lender as any other Lender and may exercise the same as though it were not the Administrative Agent or the Sustainability Coordinator, and such bank and its Affiliates may accept deposits from, lend money to and generally engage in any kind of business with the Borrower or any Subsidiary or other Affiliate thereof as if it were not the Administrative Agent or Sustainability Coordinator hereunder.</w:t>
      </w:r>
    </w:p>
    <w:p>
      <w:pPr>
        <w:spacing w:after="0" w:line="18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Administrative Agent and the Sustainability Coordinator shall not have any duties or obligations except those expressly set forth in the Loan Documents. Without limiting the generality of the foregoing, (a) the Administrative Agent and the Sustainability Coordinator shall not be subject to any fiduciary or other implied duties, regardless of whether a Default has occurred and is continuing, (b) the Administrative Agent and the Sustainability Coordinator shall not have any duty to take any discretionary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0"/>
          </w:cols>
          <w:pgMar w:left="440" w:top="270" w:right="459" w:bottom="1440" w:gutter="0" w:footer="0" w:header="0"/>
        </w:sectPr>
      </w:pPr>
    </w:p>
    <w:bookmarkStart w:id="96" w:name="page97"/>
    <w:bookmarkEnd w:id="9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action or exercise any discretionary powers, except discretionary rights and powers expressly contemplated by the Loan Documents that the Administrative Agent or the Sustainability Coordinator, as applicable, is required to exercise in writing as directed by the Required Lenders (or such other number or percentage of the Lenders as shall be necessary or believed by the Administrative Agent or the Sustainability Coordinator, as applicable, in good faith to be necessary under the circumstances as provided in Section 2.05 or Section 9.02);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and the Sustainability Coordinator shall not be required to take any action that, in their opinion or the opinion of its counsel, may expose the Administrative Agent or the Sustainability Coordinator to liability or that is contrary to any Loan Document or applicable Requirements of Law, including for the avoidance of doubt any action that may be in violation of the automatic stay under any Debtor Relief Law or that may effect a forfeiture, modification or termination of property of a Defaulting Lender in violation of any Debtor Relief Law, and (c) except as expressly set forth in the Loan Documents, the Administrative Agent and the Sustainability Coordinator shall not have any duty to disclose, and shall not be liable for the failure to disclose, any information relating to the Borrower or any Subsidiary that is communicated to or obtained by the bank serving as the Administrative Agent, the Sustainability Coordinator or any of its Affiliates in any capacity. The Administrative Agent and the Sustainability Coordinator shall not be liable for any action taken or not taken by it with the consent or at the request of the Required Lenders (or such other number or percentage of the Lenders as shall be necessary under the circumstances as provided in Section 2.05 or Section 9.02) or in the absence of its own gross negligence or willful misconduct. The Administrative Agent and the Sustainability Coordinator shall not be deemed to have knowledge of any Default unless and until written notice thereof is given to the Administrative Agent or the Sustainability Coordinator, as applicable, by the Borrower or a Lender, and the Administrative Agent and the Sustainability Coordinator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(iv) the validity, enforceability, effectiveness or genuineness of any Loan Document or any other agreement, instrument or document or (v) the satisfaction of any condition set forth in Article IV or elsewhere in any Loan Document, other than to confirm receipt of items expressly required to be delivered to the Administrative Agent or the Sustainability Coordinator, as applicable.</w:t>
      </w:r>
    </w:p>
    <w:p>
      <w:pPr>
        <w:spacing w:after="0" w:line="188" w:lineRule="exact"/>
        <w:rPr>
          <w:sz w:val="20"/>
          <w:szCs w:val="20"/>
          <w:color w:val="auto"/>
        </w:rPr>
      </w:pPr>
    </w:p>
    <w:p>
      <w:pPr>
        <w:ind w:right="40" w:firstLine="440"/>
        <w:spacing w:after="0" w:line="273" w:lineRule="auto"/>
        <w:rPr>
          <w:sz w:val="20"/>
          <w:szCs w:val="20"/>
          <w:color w:val="auto"/>
        </w:rPr>
      </w:pPr>
      <w:r>
        <w:rPr>
          <w:rFonts w:ascii="Times New Roman" w:cs="Times New Roman" w:eastAsia="Times New Roman" w:hAnsi="Times New Roman"/>
          <w:sz w:val="17"/>
          <w:szCs w:val="17"/>
          <w:color w:val="auto"/>
        </w:rPr>
        <w:t>The Administrative Agent and the Sustainability Coordinator, as applicable,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or otherwise authenticated by the proper Person. The Administrative Agent and the Sustainability Coordinator, as applicable, also may rely upon any statement made to it orally or by telephone and believed by it to be made by the proper Person, and shall not incur any liability for relying thereon. The Administrative Agent and the Sustainability Coordinator, as applicable,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7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Administrative Agent and the Sustainability Coordinator, as applicable, may perform any and all its duties and exercise its rights and powers by or through any one or more sub-agents appointed by the Administrative Agent or the Sustainability Coordinator, as applicable. The Administrative Agent and the Sustainability Coordinator, as applicable, and any such sub-agent may perform any and all its duties and exercise its rights and powers by or through their respective Related Parties. The exculpatory provisions of this Article VIII shall apply to any such sub-agent and to the Related Parties of the Administrative Agent, the Sustainability Coordinator and any such sub-agent, and shall apply to their respective activities in connection with the syndication of the credit facilities provided for herein as well as activities as the Administrative Agent or the Sustainability Coordinator, as applicable.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0"/>
          </w:cols>
          <w:pgMar w:left="440" w:top="270" w:right="459" w:bottom="1440" w:gutter="0" w:footer="0" w:header="0"/>
        </w:sectPr>
      </w:pPr>
    </w:p>
    <w:bookmarkStart w:id="97" w:name="page98"/>
    <w:bookmarkEnd w:id="97"/>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Administrative Agent may resign at any time upon notice to the Lenders, each Issuing Bank and the Borrower. Upon any such resignation, the Required Lenders shall have the right, in consultation with the Borrower and, unless an Event of Default has occurred and is continuing, with the consent of the Borrower (not to be unreasonably withheld or delayed) to appoint a successor that shall be a bank with an office in the United States or an Affiliate of any such bank. If no successor shall have been so appointed by the Required Lenders and shall have accepted such appointment within 30 days after such retiring Administrative Agent gives notice of its resignation, then such retiring Administrative Agent may, on behalf of the Lenders and each Issuing Bank, appoint a successor Administrative Agent that shall be a bank with an office in the United States or an Affiliate of any such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shall notify the Borrower and the Lenders that no qualifying Person has accepted such appointment, then such resignation shall nonetheless become effective in accordance with such notice and (a) such retiring Administrative Agent shall be discharged from its duties and obligations hereunder and under the other Loan Documents and (b) all payments, communications and determinations provided to be made by, to or through the Administrative Agent shall instead be made by or to each Lender and Issuing Bank directly, until such time as the Required Lenders appoint a successor Administrative Agent as provided for above in this paragraph.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all its duties and obligations under the Loan Documents. The fees payable by the Borrower to a successor Administrative Agent shall be the same as those payable to its predecessor unless otherwise agreed between the Borrower and such successor. After such Administrative Agent’s resignation hereunder, the provisions of this Article VIII and Section 9.03 shall continue in effect for the benefit of such retiring Administrative Agent, its sub-agents and their respective Related Parties in respect of any actions taken or omitted to be taken by any of them while the retiring Administrative Agent was acting as the Administrative Agent.</w:t>
      </w:r>
    </w:p>
    <w:p>
      <w:pPr>
        <w:spacing w:after="0" w:line="193"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Any resignation by Bank of America as Administrative Agent pursuant to this Article VIII shall also constitute its resignation as Issuing Bank. Upon the acceptance of a successor’s appointment as Administrative Agent hereunder, (i) such successor shall succeed to and become vested with all of the rights, powers, privileges and duties of the retiring Issuing Bank, (ii) the retiring Issuing Bank shall be discharged from all of its duties and obligations hereunder or under the other Loan Documents, and (iii)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87"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Each Lender and each Issuing Bank acknowledges that it has, independently and without reliance upon the Administrative Agent, the Sustainability Coordinator or any other Lender or any of their Related Parties and based on such documents and information as it has deemed appropriate, made its own credit analysis and decision to enter into this Agreement. Each Lender and each Issuing Bank also acknowledges that it will, independently and without reliance upon the Administrative Agent, the Sustainability Coordinator or any other Lender or any of their Related Parties and based on such documents and information as it shall from time to time deem appropriate, continue to make its own decisions in taking or not taking action under or based upon this any Loan Document or any related agreement or any document furnished thereunder.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0"/>
          </w:cols>
          <w:pgMar w:left="440" w:top="270" w:right="459" w:bottom="1440" w:gutter="0" w:footer="0" w:header="0"/>
        </w:sectPr>
      </w:pPr>
    </w:p>
    <w:bookmarkStart w:id="98" w:name="page99"/>
    <w:bookmarkEnd w:id="98"/>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case of the pendency of any proceeding under any Federal, state or foreign bankruptcy, insolvency, receivership or similar law or any other judicial proceeding relative to the Borrower, the Administrative Agent (irrespective of whether the principal of any Loan or LC Exposure shall then be due and payable as herein expressed or by declaration or otherwise and irrespective of whether the Administrative Agent shall have made any demand on the Borrower) shall be entitled and empowered, by intervention in such proceeding or otherwise, to (a) file and prove a claim for the whole amount of the principal and interest owing and unpaid in respect of the Loans, LC Exposures and all other Obligations that are owing and unpaid and to file such other documents as may be necessary or advisable in order to have the claims of the Lenders and each Issuing Bank (including any claim for the reasonable compensation, expenses, disbursements and advances of the Lenders and each Issuing Bank and their respective agents and counsel and all other amounts due the Lenders and each Issuing Bank under Sections 2.05(e) and 2.13) allowed in such judicial proceeding, and (b)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and each Issuing Bank to make such payments to the Administrative Agent and, if the Administrative Agent shall consent to the making of such payments directly to the Lenders and the applicable Issuing Bank, to pay to the Administrative Agent any amount due for the reasonable compensation, expenses, disbursements and advances of the Administrative Agent and its agents and counsel, and any other amounts due the Administrative Agent under Section 2.10.</w:t>
      </w:r>
    </w:p>
    <w:p>
      <w:pPr>
        <w:spacing w:after="0" w:line="187" w:lineRule="exact"/>
        <w:rPr>
          <w:sz w:val="20"/>
          <w:szCs w:val="20"/>
          <w:color w:val="auto"/>
        </w:rPr>
      </w:pPr>
    </w:p>
    <w:p>
      <w:pPr>
        <w:jc w:val="both"/>
        <w:ind w:right="320" w:firstLine="440"/>
        <w:spacing w:after="0" w:line="289" w:lineRule="auto"/>
        <w:rPr>
          <w:sz w:val="20"/>
          <w:szCs w:val="20"/>
          <w:color w:val="auto"/>
        </w:rPr>
      </w:pPr>
      <w:r>
        <w:rPr>
          <w:rFonts w:ascii="Times New Roman" w:cs="Times New Roman" w:eastAsia="Times New Roman" w:hAnsi="Times New Roman"/>
          <w:sz w:val="17"/>
          <w:szCs w:val="17"/>
          <w:color w:val="auto"/>
        </w:rPr>
        <w:t>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to authorize the Administrative Agent to vote in respect of the claim of any Lender or Issuing Bank or in any such proceeding.</w:t>
      </w:r>
    </w:p>
    <w:p>
      <w:pPr>
        <w:spacing w:after="0" w:line="158"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To the extent required by any applicable law, the Administrative Agent may withhold from any payment to any Lender or Issuing Bank an amount equivalent to any applicable withholding tax. If the Internal Revenue Service or any other authority of the United States or other jurisdiction asserts a claim that the Administrative Agent did not properly withhold tax from amounts paid to or for the account of any Lender or Issuing Bank for any reason (including, without limitation, because the appropriate form was not delivered or not properly executed, or because such Lender or Issuing Bank failed to notify the Administrative Agent of a change in circumstance that rendered the exemption from, or reduction of withholding tax ineffective), such Lender or Issuing Bank shall indemnify and hold harmless the Administrative Agent (to the extent that the Administrative Agent has not already been reimbursed by the Borrower pursuant to Section 2.13 or Section 2.15 and without limiting the obligation of the Borrower to do so) for all amounts paid, directly or indirectly, by the Administrative Agent as Taxes or otherwise, together with all expenses incurred, including legal expenses and any other reasonable expenses, whether or not such tax was correctly or legally imposed or asserted by the relevant Governmental Authority. A certificate as to the amount of such payment or liability delivered to any Lender or Issuing Bank by the Administrative Agent shall be conclusive absent manifest error. Each Lender and Issuing Bank hereby authorizes the Administrative Agent to set off and apply any and all amounts at any time owing to such Lender or Issuing Bank under this Agreement or any other Loan Document against any amount due the Administrative Agent under this paragraph. The agreements in this paragraph shall survive the resignation and/or replacement of the Administrative Agent, any assignment of rights by, or the replacement of, a Lender or Issuing Bank and the repayment, satisfaction or discharge of any Loans and all other amounts payable hereunder.</w:t>
      </w:r>
    </w:p>
    <w:p>
      <w:pPr>
        <w:spacing w:after="0" w:line="19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herein to the contrary, none of the institutions identified as an Arranger, Joint Bookrunning Manager, Syndication Agent or Documentation Agent on the cover page hereof shall have any powers, duties or responsibilities under any Loan Document, except in its capacity, as applicable, as the Administrative Agent, the Sustainability Coordinator, a Lender or an Issuing Bank hereunder.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00"/>
          </w:cols>
          <w:pgMar w:left="440" w:top="270" w:right="459" w:bottom="1440" w:gutter="0" w:footer="0" w:header="0"/>
        </w:sectPr>
      </w:pPr>
    </w:p>
    <w:bookmarkStart w:id="99" w:name="page100"/>
    <w:bookmarkEnd w:id="99"/>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limitation of any other provision in this Agreement, if at any time the Administrative Agent makes a payment hereunder in error to any Lender Recipient Party, whether or not in respect of an Obligation due and owing by the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Same Day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IX</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solely with respect to any communications solely between or among the Administrative Agent and any Lender, sent by telecopy, as follows:</w:t>
      </w:r>
    </w:p>
    <w:p>
      <w:pPr>
        <w:spacing w:after="0" w:line="72" w:lineRule="exact"/>
        <w:rPr>
          <w:sz w:val="20"/>
          <w:szCs w:val="20"/>
          <w:color w:val="auto"/>
        </w:rPr>
      </w:pPr>
    </w:p>
    <w:p>
      <w:pPr>
        <w:ind w:left="440" w:right="240" w:firstLine="419"/>
        <w:spacing w:after="0" w:line="282" w:lineRule="auto"/>
        <w:tabs>
          <w:tab w:leader="none" w:pos="110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Borrower, to it at FMC Tower, Level 8, 2929 Walnut Street, Philadelphia, Pennsylvania 19104, Attention of General Counsel, with a copy to ogc@nasdaq.com;</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Administrative Agent, to the Administrative Agent’s Office;</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 Issuing Bank other than the Administrative Agent, to it at the address or telecopy number set forth separately in writing;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it at its address (or telecopy number) set forth in its Administrative Questionnaire.</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Any party hereto may change its address or, solely for purposes of any communications solely between or among the Administrative Agent and any Lender, telecopy number for notices and other communications hereunder by notice to the other parties hereto. Notices and other communications to the Lenders and Issuing Banks hereunder may also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or Issuing Bank pursuant to Article II if such Lender or Issuing Bank, as applicable, has notified the Administrative Agent that it is incapable of receiving notices under such Article II by electronic communication.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 All notices and other communications given to any party hereto in accordance with the provisions of this Agreement shall be deemed to have been given on the date of receipt.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00"/>
          </w:cols>
          <w:pgMar w:left="440" w:top="270" w:right="459" w:bottom="1440" w:gutter="0" w:footer="0" w:header="0"/>
        </w:sectPr>
      </w:pPr>
    </w:p>
    <w:bookmarkStart w:id="100" w:name="page101"/>
    <w:bookmarkEnd w:id="100"/>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xml:space="preserve">”) have any liability to the Borrower, any Lender, any Issuing Bank or any other Person for losses, claims, damages, liabilities or expenses of any kind (whether in tort, contract or otherwise) arising out of the Borrower’s or the Administrative Agent’s transmission of Borrower Materials or notices through the Platform, any other electronic platform or electronic messaging service, or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Agent Party have any liability to the Borrower, any Lender, any Issuing Bank or any other Person for indirect, special, incidental, consequential or punitive damages (as opposed to direct or actual damages).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Waivers;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36"/>
        <w:spacing w:after="0" w:line="253" w:lineRule="auto"/>
        <w:tabs>
          <w:tab w:leader="none" w:pos="68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the Administrative Agent, any Issuing Bank or any Lender in exercising any right or power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each Issuing Bank and the Lenders hereunder and under the other Loan Documents are cumulative and are not exclusive of any rights or remedies that they would otherwise have. No waiver of any provision of any Loan Document or consent to any departure by the Borrower therefrom shall in any event be effective unless the same shall be permitted by paragraph (b) of this Section 9.02,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regardless of whether the Administrative Agent or any Lender or Issuing Bank may have had notice or knowledge of such Default at the time. No notice or demand on the Borrower in any case shall entitle the Borrower to any other or further notice or demand in similar or other circumstances.</w:t>
      </w:r>
    </w:p>
    <w:p>
      <w:pPr>
        <w:spacing w:after="0" w:line="194" w:lineRule="exact"/>
        <w:rPr>
          <w:rFonts w:ascii="Times New Roman" w:cs="Times New Roman" w:eastAsia="Times New Roman" w:hAnsi="Times New Roman"/>
          <w:sz w:val="18"/>
          <w:szCs w:val="18"/>
          <w:color w:val="auto"/>
        </w:rPr>
      </w:pPr>
    </w:p>
    <w:p>
      <w:pPr>
        <w:ind w:firstLine="436"/>
        <w:spacing w:after="0" w:line="271" w:lineRule="auto"/>
        <w:tabs>
          <w:tab w:leader="none" w:pos="695"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provided in Section 2.18 with respect to any Incremental Facility Amendment, </w:t>
      </w:r>
      <w:r>
        <w:rPr>
          <w:rFonts w:ascii="Times New Roman" w:cs="Times New Roman" w:eastAsia="Times New Roman" w:hAnsi="Times New Roman"/>
          <w:sz w:val="17"/>
          <w:szCs w:val="17"/>
          <w:u w:val="single" w:color="auto"/>
          <w:color w:val="auto"/>
        </w:rPr>
        <w:t>Section 2.20</w:t>
      </w:r>
      <w:r>
        <w:rPr>
          <w:rFonts w:ascii="Times New Roman" w:cs="Times New Roman" w:eastAsia="Times New Roman" w:hAnsi="Times New Roman"/>
          <w:sz w:val="17"/>
          <w:szCs w:val="17"/>
          <w:color w:val="auto"/>
        </w:rPr>
        <w:t xml:space="preserve"> in connection with the KPI Metric and Section 2.12, neither any Loan Document nor any provision thereof may be waived, amended or modified except, in the case of this Agreement, pursuant to an agreement or agreements in writing entered into by the Borrower and the Required Lenders or, in the case of any other Loan Document, pursuant to an agreement or agreements in writing entered into by the Administrative Agent and the Borrower, in each case with the consent of the Required Lenders;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any provision of this Agreement may be amended by an agreement in writing entered into by the Borrower and the Administrative Agent to cure any ambiguity, omission, defect, mistake or inconsistency so long as, in each case, (A) such amendment does not adversely affect the rights of any Lender or (B)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 and (ii) no such agreement shall (A) increase the Commitment of any Lender without the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00"/>
          </w:cols>
          <w:pgMar w:left="440" w:top="270" w:right="459" w:bottom="1440" w:gutter="0" w:footer="0" w:header="0"/>
        </w:sectPr>
      </w:pPr>
    </w:p>
    <w:bookmarkStart w:id="101" w:name="page102"/>
    <w:bookmarkEnd w:id="101"/>
    <w:p>
      <w:pPr>
        <w:ind w:left="4" w:right="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written consent of such Lender, (B) reduce the principal amount of any Loan, LC Disbursement or LC Advance or reduce the rate of interest thereon, or reduce any fees payable hereunder, without the written consent of each Lender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Applicable Rate for Benchmark Loans, Daily Simple SOFR Loans, ABR Loans and the Commitment Fee may be amended in accordance with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as in effect on the Closing Date, (C) postpone the maturity of any Loan, or the required date of reimbursement of any LC Disbursement, or any date for the payment of any interest or fees payable hereunder, or reduce the amount of, waive or excuse any such payment, or postpone the scheduled date of expiration of any Commitment, without the written consent of each Lender affected thereby, (D) alter the manner in which payments or prepayments of principal, interest or other amounts hereunder shall be applied as among the Lenders or Types of Loans or change Section 2.16(b) or (c) in a manner that would alter the pro rata sharing of payments required thereby, in each case without the written consent of each Lender adversely affected thereby, (E) change any of the provisions of this Section 9.02 or the percentage set forth in the definition of “Required Lenders” or any other provision of any Loan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(it being understood that, other than pursuant to any Incremental Facility Amendment (the consent requirements for which are set forth in Section 2.18), with the consent of the Required Lenders, additional extensions of credit pursuant to this Agreement may be included in the determination of the Required Lenders on substantially the same basis as the Revolving Commitments on the date hereof), (F) change any provisions of any Loan Document in a manner that by its terms adversely affects the rights in respect of payments due to Lenders holding Loans of any Class differently than those holding Loans of any other Class, without the written consent of Lenders holding a majority in interest of the outstanding Loans and unused Commitments of each affected Class or (G) make any changes that impose any restriction on the ability of any Lender to assign any of its rights or obligations, without the written consent of each Lender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(1) no such agreement shall amend, modify or otherwise affect the rights or duties of the Administrative Agent, the Sustainability Coordinator, any Issuing Bank, any Arranger, any Joint Bookrunning Manager, any Syndication Agent or any Documentation Agent without the prior written consent of the Administrative Agent, the Sustainability Coordinator, such Issuing Bank, such Arranger, such Joint Bookrunning Manager, such Syndication Agent or such Documentation Agent, as the case may be, (2) without limiting clause</w:t>
      </w:r>
    </w:p>
    <w:p>
      <w:pPr>
        <w:spacing w:after="0" w:line="8" w:lineRule="exact"/>
        <w:rPr>
          <w:sz w:val="20"/>
          <w:szCs w:val="20"/>
          <w:color w:val="auto"/>
        </w:rPr>
      </w:pPr>
    </w:p>
    <w:p>
      <w:pPr>
        <w:ind w:left="4" w:hanging="4"/>
        <w:spacing w:after="0" w:line="251" w:lineRule="auto"/>
        <w:tabs>
          <w:tab w:leader="none" w:pos="25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the Borrower and the requisite percentage in interest of the affected Class of Lenders that would be required to consent thereto under this Section 9.02 if such Class of Lenders were the only Class of Lenders hereunder at the time, and (3) after the Closing Date, no amendment, waiver or consent shall amend, modify supplement or waive the conditions precedent set forth in Section 4.02 or any representation or warranty set forth in Article III without the written consent of the Required Lenders (it being understood that no other amendment, waiver, consent or other modification of any term or provision of this Agreement, including any waiver of a covenant or a Default, shall be deemed to be an amendment, waiver, consent or other modification of Section 4.02 or any such representations or warranties for purposes of this clause (3)). Notwithstanding the foregoing, upon the election of the Borrower to switch from GAAP to IFRS this Agreement may be amended (or amended and restated) with only the written consent of the Administrative Agent and the Borrower (and not any other Lender or the Required Lenders) to eliminate any changes to the meaning of this Agreement as a result of such election.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or the maturity of any of its Loans may not be extended, the rate of interest on any of its Loans may not be reduced and the principal amount of any of its Loans may not be forgiven, in each case without the consent of such Defaulting Lender and (y) any waiver, amendment, consent or modification requiring the consent of all Lenders or each affected Lender that by its terms affects any Defaulting Lender more adversely relative to other affected Lenders shall require the consent of such Defaulting Lender.</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04"/>
          </w:cols>
          <w:pgMar w:left="436" w:top="270" w:right="459" w:bottom="1440" w:gutter="0" w:footer="0" w:header="0"/>
        </w:sectPr>
      </w:pPr>
    </w:p>
    <w:bookmarkStart w:id="102" w:name="page103"/>
    <w:bookmarkEnd w:id="102"/>
    <w:p>
      <w:pPr>
        <w:ind w:left="-20" w:right="80" w:firstLine="436"/>
        <w:spacing w:after="0" w:line="253" w:lineRule="auto"/>
        <w:tabs>
          <w:tab w:leader="none" w:pos="66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connection with any proposed amendment, modification, waiver or termination (a “</w:t>
      </w:r>
      <w:r>
        <w:rPr>
          <w:rFonts w:ascii="Times New Roman" w:cs="Times New Roman" w:eastAsia="Times New Roman" w:hAnsi="Times New Roman"/>
          <w:sz w:val="18"/>
          <w:szCs w:val="18"/>
          <w:u w:val="single" w:color="auto"/>
          <w:color w:val="auto"/>
        </w:rPr>
        <w:t>Proposed Change</w:t>
      </w:r>
      <w:r>
        <w:rPr>
          <w:rFonts w:ascii="Times New Roman" w:cs="Times New Roman" w:eastAsia="Times New Roman" w:hAnsi="Times New Roman"/>
          <w:sz w:val="18"/>
          <w:szCs w:val="18"/>
          <w:color w:val="auto"/>
        </w:rPr>
        <w:t>”) requiring the consent of all Lenders or all affected Lenders, if the consent of the Required Lenders to such Proposed Change is obtained, but the consent to such Proposed Change of other Lenders whose consent is required is not obtained (any such Lender whose consent is not obtained as described in paragraph (b) of this Section 9.02 being referred to as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then, the Borrower may, at its sole expense and effort, upon notice to such Non-Consenting Lender and the Administrative Agent, require such Non-Consenting Lender to assign and delegate, without recourse (in accordance with and subject to the restrictions contained in Section 9.04), all its interests, rights and obligations under this Agreement to an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Borrower shall have received the prior written consent of the Administrative Agent (and, if a Revolving Commitment is being assigned, the Issuing Banks), which consent shall not unreasonably be withheld, (b) such Non-Consenting Lender shall have received payment of an amount equal to the outstanding principal of its Loans and LC Advances, accrued interest thereon, accrued fees and all other amounts payable to it hereunder from the assignee (to the extent of such outstanding principal and accrued interest and fees) or the Borrower (in the case of all other amounts) and (c) the Borrower or such assignee shall have paid to the Administrative Agent the processing and recordation fee specified in Section 9.04(b).</w:t>
      </w:r>
    </w:p>
    <w:p>
      <w:pPr>
        <w:spacing w:after="0" w:line="1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Expenses; Indemnity; Damage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436"/>
        <w:spacing w:after="0" w:line="252" w:lineRule="auto"/>
        <w:tabs>
          <w:tab w:leader="none" w:pos="66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(i) all reasonable and documented out-of-pocket costs and expenses incurred by the Administrative Agent, the Arrangers, the Sustainability Coordinator and their respective Affiliates (in the case of legal fees, limited to the reasonable fees, charges and disbursements of a single counsel for the Administrative Agent, the Arrangers, the Sustainability Coordinator, and their respective Affiliates), in connection with the syndication of the credit facilities provided for herein (whether or not the transactions contemplated hereby or thereby shall be consummated), (ii) all reasonable and documented out-of-pocket costs and expenses incurred by the Administrative Agent, the Sustainability Coordinator and their Affiliates (in the case of legal fees, limited to the reasonable fees, charges and disbursements of a single counsel for the Administrative Agent, the Sustainability Coordinator and their Affiliates and, if reasonably necessary, of a single local counsel to the Administrative Agent, the Sustainability Coordinator and their Affiliates in each relevant material jurisdiction, which may be a single local counsel acting in multiple material jurisdictions), in connection with the preparation and administration of the Loan Documents or any amendments, modifications or waivers of the provisions thereof, (iii) all reasonable and documented out-of-pocket costs and expenses incurred by an Issuing Bank in connection with the issuance, amendment, renewal or extension of any Letter of Credit or any demand for payment thereunder and (iv) all reasonable and documented out-of-pocket costs and expenses incurred by the Administrative Agent, the Issuing Banks, the Sustainability Coordinator or any Lender (in the case of legal fees, limited to the reasonable and documented fees, charges and disbursements of a single primary counsel for the Administrative Agent, the Sustainability Coordinator and the Issuing Banks and a single primary counsel for the Lenders, along with such specialist counsel as may reasonably be required by the Administrative Agent, the Issuing Banks, the Sustainability Coordinator or the Required Lenders, and of a single firm of local counsel in each material jurisdiction (and, in the event of a conflict of interest (as reasonably determined by the applicable Administrative Agent, Issuing Bank, the Sustainability Coordinator or Lender), one additional firm of counsel to each group of similarly affected parties)), in connection with the enforcement or protection of their respective rights in connection with the Loan Documents, including their respective rights under this Section 9.03, or in connection with the Loans made or Letters of Credit issued hereunder, including all such out-of-pocket expenses incurred during any workout, restructuring or negotiations in respect of such Loans or Letters of Credit. For the avoidance of doubt, this Section 9.03(a) shall not apply to any Indemnified Taxes or Other Taxes indemnified under Section 2.15 or any Excluded Taxes.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960"/>
          </w:cols>
          <w:pgMar w:left="460" w:top="270" w:right="479" w:bottom="1440" w:gutter="0" w:footer="0" w:header="0"/>
        </w:sectPr>
      </w:pPr>
    </w:p>
    <w:bookmarkStart w:id="103" w:name="page104"/>
    <w:bookmarkEnd w:id="103"/>
    <w:p>
      <w:pPr>
        <w:ind w:left="4" w:firstLine="436"/>
        <w:spacing w:after="0" w:line="267" w:lineRule="auto"/>
        <w:tabs>
          <w:tab w:leader="none" w:pos="699"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shall indemnify and hold harmless the Administrative Agent, the Issuing Banks and each Lender, each Arranger, the Sustainability Coordinator, each Joint Bookrunning Manager, each Syndication Agent, each Documentation Agent and each Related Party of any of the foregoing Persons (each such Person being called an “</w:t>
      </w:r>
      <w:r>
        <w:rPr>
          <w:rFonts w:ascii="Times New Roman" w:cs="Times New Roman" w:eastAsia="Times New Roman" w:hAnsi="Times New Roman"/>
          <w:sz w:val="17"/>
          <w:szCs w:val="17"/>
          <w:u w:val="single" w:color="auto"/>
          <w:color w:val="auto"/>
        </w:rPr>
        <w:t>Indemnitee</w:t>
      </w:r>
      <w:r>
        <w:rPr>
          <w:rFonts w:ascii="Times New Roman" w:cs="Times New Roman" w:eastAsia="Times New Roman" w:hAnsi="Times New Roman"/>
          <w:sz w:val="17"/>
          <w:szCs w:val="17"/>
          <w:color w:val="auto"/>
        </w:rPr>
        <w:t xml:space="preserve">”) against, and hold each Indemnitee harmless from, any and all losses, claims, damages, liabilities and reasonable and documented out-of-pocket expenses, including the reasonable fees, charges and disbursements of a single firm as primary counsel for the Indemnitees, along with such specialist counsel as may reasonably be required by the Indemnitees, and of a single firm of local counsel in each material jurisdiction (and, in the event of a conflict of interest (as reasonably determined by the applicable Indemnitee), one additional firm of counsel to each group of similarly affected Indemnitee), incurred by or asserted against any Indemnitee by any third party or by the Borrower or any Subsidiary arising out of, in connection with, or as a result of (i) the execution or delivery of any Loan Document or any other agreement or instrument contemplated thereby, the performance by the parties to the Loan Documents of their respective obligations thereunder or the consummation of the Transactions or any other transactions contemplated thereby, (ii) any Loan or Letter of Credit or the use of the proceeds therefrom (including any refusal by the Issuing Banks to honor a demand for payment under a Letter of Credit if the documents presented in connection with such demand do not strictly comply with the terms of such Letter of Credit), (iii) any actual or alleged presence or Release of Hazardous Materials on, at, to or from any property currently or formerly owned or operated by the Borrower or any Subsidiary, or any other Environmental Liability related in any material respect to the Borrower or any Subsidiary, or (iv) any actual or prospective claim, litigation, investigation or proceeding relating to any of the foregoing, whether based on contract, tort or any other theory, whether brought by a third party or by the Borrower or any Subsidiary and regardless of whether any Indemnitee is a party thereto;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indemnity shall not, as to any Indemnitee, be available to the extent that such losses, claims, damages, liabilities or expenses (x) are determined by a court of competent jurisdiction by final judgment to have resulted from the gross negligence or willful misconduct of such Indemnitee or any of its Related Indemnified Persons (as defined below) or (y) arise from any dispute solely among Indemnitees other than any claims against any Arranger, the Sustainability Coordinator or the Administrative Agent in fulfilling its role as an agent or arranger or any similar role under the Facilities and other than any claims arising out of any act or omission on the part of the Borrower or any of its Related Parties. For the avoidance of doubt, this Section 9.03(b) shall not apply to Taxes, other than any Taxes that represent losses, claims, damages or liabilities arising from any non-Tax claim. “</w:t>
      </w:r>
      <w:r>
        <w:rPr>
          <w:rFonts w:ascii="Times New Roman" w:cs="Times New Roman" w:eastAsia="Times New Roman" w:hAnsi="Times New Roman"/>
          <w:sz w:val="17"/>
          <w:szCs w:val="17"/>
          <w:u w:val="single" w:color="auto"/>
          <w:color w:val="auto"/>
        </w:rPr>
        <w:t>Related Indemnified Person</w:t>
      </w:r>
      <w:r>
        <w:rPr>
          <w:rFonts w:ascii="Times New Roman" w:cs="Times New Roman" w:eastAsia="Times New Roman" w:hAnsi="Times New Roman"/>
          <w:sz w:val="17"/>
          <w:szCs w:val="17"/>
          <w:color w:val="auto"/>
        </w:rPr>
        <w:t>” of an Indemnitee means (1) any controlling person or controlled affiliate of such Indemnitee,</w:t>
      </w:r>
    </w:p>
    <w:p>
      <w:pPr>
        <w:spacing w:after="0" w:line="203" w:lineRule="exact"/>
        <w:rPr>
          <w:rFonts w:ascii="Times New Roman" w:cs="Times New Roman" w:eastAsia="Times New Roman" w:hAnsi="Times New Roman"/>
          <w:sz w:val="17"/>
          <w:szCs w:val="17"/>
          <w:color w:val="auto"/>
        </w:rPr>
      </w:pPr>
    </w:p>
    <w:p>
      <w:pPr>
        <w:ind w:left="4" w:right="340" w:hanging="4"/>
        <w:spacing w:after="0" w:line="255" w:lineRule="auto"/>
        <w:tabs>
          <w:tab w:leader="none" w:pos="25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directors, officers or employees of such Indemnitee or any of its controlling persons or controlled affiliates and (3) the respective agents of such Indemnitee or any of its controlling persons or controlled affiliates, in the case of this clause (3), acting on behalf of, or at the express instructions of, such Indemnitee, controlling person or such controlled affiliate.</w:t>
      </w:r>
    </w:p>
    <w:p>
      <w:pPr>
        <w:spacing w:after="0" w:line="185" w:lineRule="exact"/>
        <w:rPr>
          <w:rFonts w:ascii="Times New Roman" w:cs="Times New Roman" w:eastAsia="Times New Roman" w:hAnsi="Times New Roman"/>
          <w:sz w:val="18"/>
          <w:szCs w:val="18"/>
          <w:color w:val="auto"/>
        </w:rPr>
      </w:pPr>
    </w:p>
    <w:p>
      <w:pPr>
        <w:ind w:left="4" w:right="100" w:firstLine="436"/>
        <w:spacing w:after="0" w:line="253" w:lineRule="auto"/>
        <w:tabs>
          <w:tab w:leader="none" w:pos="689"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the Borrower fails to pay any amount required to be paid by it to the Administrative Agent or an Issuing Bank under paragraph (a) or (b) of this Section 9.03 but without affecting the Borrower’s obligations thereunder, each Lender severally agrees to pay to the Administrative Agent or the applicable Issuing Bank, as the case may be, such Lender’s pro rata share (determined as of the time that the applicable unreimbursed expense or indemnity payment is sought) of such unpaid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the Administrative Agent or such Issuing Bank, as the case may be, in its capacity as such. For purposes hereof, a Lender’s “pro rata share” shall be determined based upon its share of the aggregate Revolving Exposures and unused Commitments at the time such indemnity or reimbursement is sought;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indemnifying an Issuing Bank hereunder a Lender’s “pro rata share” will be based on the proportionate amount of the aggregate Revolving Exposure. The obligations of the Lenders under this paragraph (c) are subject to the second sentence of Section 2.02 (which shall apply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 xml:space="preserve"> to the Lenders’ obligations under this paragraph (c)).</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04"/>
          </w:cols>
          <w:pgMar w:left="436" w:top="270" w:right="459" w:bottom="1440" w:gutter="0" w:footer="0" w:header="0"/>
        </w:sectPr>
      </w:pPr>
    </w:p>
    <w:bookmarkStart w:id="104" w:name="page105"/>
    <w:bookmarkEnd w:id="104"/>
    <w:p>
      <w:pPr>
        <w:ind w:left="-20" w:right="20" w:firstLine="436"/>
        <w:spacing w:after="0" w:line="258" w:lineRule="auto"/>
        <w:tabs>
          <w:tab w:leader="none" w:pos="67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fullest extent permitted by applicable law, the Borrower shall not assert, and hereby waives, any claim against any Lender Party, on any theory of liability, for special, indirect, consequential or punitive damages (as opposed to direct or actual damages) arising out of, in connection with, or as a result of, any Loan Document or any agreement or instrument contemplated thereby, the Transactions, any Loan or Letter of Credit or the use of the proceeds thereof. The Borrower shall not, except as a result of its indemnification obligations set forth above, and nor shall any of its Related Parties have any responsibility or liability for special, indirect, consequential or punitive damages.</w:t>
      </w:r>
    </w:p>
    <w:p>
      <w:pPr>
        <w:spacing w:after="0" w:line="183" w:lineRule="exact"/>
        <w:rPr>
          <w:rFonts w:ascii="Times New Roman" w:cs="Times New Roman" w:eastAsia="Times New Roman" w:hAnsi="Times New Roman"/>
          <w:sz w:val="18"/>
          <w:szCs w:val="18"/>
          <w:color w:val="auto"/>
        </w:rPr>
      </w:pPr>
    </w:p>
    <w:p>
      <w:pPr>
        <w:ind w:left="-20" w:right="180" w:firstLine="436"/>
        <w:spacing w:after="0" w:line="282" w:lineRule="auto"/>
        <w:tabs>
          <w:tab w:leader="none" w:pos="66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due under this Section 9.03 shall be payable not later than 30 days (or, if an Event of Default has occurred and is continuing, 10 Business Days) after written demand therefor or, if later, by the due date specified in any invoice relating thereto.</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436"/>
        <w:spacing w:after="0" w:line="254" w:lineRule="auto"/>
        <w:tabs>
          <w:tab w:leader="none" w:pos="66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Agreement shall be binding upon and inure to the benefit of the parties hereto and their respective successors and assigns permitted hereby (including any Affiliate of an Issuing Bank that issues any Letter of Credit), except that the Borrower may not assign or otherwise transfer any of its rights or obligations hereunder without the prior written consent of each Lender (and any attempted assignment or transfer by the Borrower without such consent shall be null and void).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9.04) and, to the extent expressly contemplated hereby, the Related Parties of each of the Administrative Agent, the Issuing Banks and the Lenders) any legal or equitable right, remedy or claim under or by reason of this Agreement.</w:t>
      </w:r>
    </w:p>
    <w:p>
      <w:pPr>
        <w:spacing w:after="0" w:line="191" w:lineRule="exact"/>
        <w:rPr>
          <w:rFonts w:ascii="Times New Roman" w:cs="Times New Roman" w:eastAsia="Times New Roman" w:hAnsi="Times New Roman"/>
          <w:sz w:val="18"/>
          <w:szCs w:val="18"/>
          <w:color w:val="auto"/>
        </w:rPr>
      </w:pPr>
    </w:p>
    <w:p>
      <w:pPr>
        <w:ind w:left="-20" w:firstLine="436"/>
        <w:spacing w:after="0" w:line="255" w:lineRule="auto"/>
        <w:tabs>
          <w:tab w:leader="none" w:pos="67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Subject to the conditions set forth in paragraph (b)(ii) below, any Lender may assign to one or more assignees all or a portion of its rights and obligations under this Agreement (including all or a portion of its Revolving Commitment and the Revolving Loans at the time owing to it) with the prior written consent (such consent not to be unreasonably withheld or delayed) of (A)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Borrower shall be required for an assignment to a Lender, an Affiliate of a Lender, an Approved Fund (as defined below) or, if an Event of Default has occurred and is continuing, any other assignee;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Borrower shall be deemed to have consented to an assignment if the Borrower does not object within 10 Business Days of receipt of a request therefor, (B) the Administrative Agent, not to be unreasonably withheld or delayed, and (C) each Issuing Bank, not to be unreasonably withheld or delayed.</w:t>
      </w:r>
    </w:p>
    <w:p>
      <w:pPr>
        <w:spacing w:after="0" w:line="189" w:lineRule="exact"/>
        <w:rPr>
          <w:sz w:val="20"/>
          <w:szCs w:val="20"/>
          <w:color w:val="auto"/>
        </w:rPr>
      </w:pPr>
    </w:p>
    <w:p>
      <w:pPr>
        <w:ind w:left="-20" w:right="60" w:firstLine="436"/>
        <w:spacing w:after="0" w:line="256" w:lineRule="auto"/>
        <w:tabs>
          <w:tab w:leader="none" w:pos="68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Assignments shall be subject to the following additional conditions: (A) except in the case of an assignment to a Lender, an Affiliate of a Lender or an Approved Fund or an assignment of the entire remaining amount of the assigning Lender’s Revolving Commitment or Revolving Loans, the amount of the Revolving Commitment or Revolving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Administrative Agent) shall not be less than $5,000,000 unless the Borrower and the Administrative Agent otherwise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consent 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960"/>
          </w:cols>
          <w:pgMar w:left="460" w:top="270" w:right="479" w:bottom="1440" w:gutter="0" w:footer="0" w:header="0"/>
        </w:sectPr>
      </w:pPr>
    </w:p>
    <w:bookmarkStart w:id="105" w:name="page106"/>
    <w:bookmarkEnd w:id="105"/>
    <w:p>
      <w:pPr>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Borrower shall be required if an Event of Default has occurred and is continuing, (B) each partial assignment shall be made as an assignment of a proportionate part of all the assigning Lender’s rights and obligations under this Agreement in its capacity as a Revolving Lender, (C) the parties to each assignment shall execute and deliver to the Administrative Agent an Assignment and Assumption, together with a processing and recordation fee in an amount of $3,500 (it being understood that the Administrative Agent may elect, in its sole discretion, to waive such processing and recordation fee for any assignment and only one such processing and recordation fee shall be payable in connection with simultaneous assignments to or by two or more Approved Funds);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assignments made pursuant to Section 2.17(b) or Section 9.02(b) shall not require the signature of the assigning Lender to become effective, (D) the assignee, if it shall not be a Lender, shall deliver to the Administrative Agent an Administrative Questionnaire and any tax forms required by Section 2.15(e) and (E) no Lender may assign all or a portion of its rights and obligations under this Agreement to the Borrower, any Affiliate of the Borrower, any Defaulting Lender, any natural person or any investment vehicle established primarily for the benefit of a natural person.</w:t>
      </w:r>
    </w:p>
    <w:p>
      <w:pPr>
        <w:spacing w:after="0" w:line="173" w:lineRule="exact"/>
        <w:rPr>
          <w:sz w:val="20"/>
          <w:szCs w:val="20"/>
          <w:color w:val="auto"/>
        </w:rPr>
      </w:pPr>
    </w:p>
    <w:p>
      <w:pPr>
        <w:ind w:right="80" w:firstLine="436"/>
        <w:spacing w:after="0" w:line="254" w:lineRule="auto"/>
        <w:tabs>
          <w:tab w:leader="none" w:pos="75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acceptance and recording thereof pursuant to paragraph (b)(v) of this Section 9.04,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2.13, 2.14, 2.15 and 9.03 and to any fees payable hereunder that have accrued for such Lender’s account but have not yet been paid).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(c)(i) of this Section 9.04.</w:t>
      </w:r>
    </w:p>
    <w:p>
      <w:pPr>
        <w:spacing w:after="0" w:line="188" w:lineRule="exact"/>
        <w:rPr>
          <w:rFonts w:ascii="Times New Roman" w:cs="Times New Roman" w:eastAsia="Times New Roman" w:hAnsi="Times New Roman"/>
          <w:sz w:val="18"/>
          <w:szCs w:val="18"/>
          <w:color w:val="auto"/>
        </w:rPr>
      </w:pPr>
    </w:p>
    <w:p>
      <w:pPr>
        <w:ind w:right="80" w:firstLine="436"/>
        <w:spacing w:after="0" w:line="255" w:lineRule="auto"/>
        <w:tabs>
          <w:tab w:leader="none" w:pos="74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for this purpose as an agent of the Borrower, shall maintain at one of its offices a copy of each Assignment and Assumption delivered to it and a register for the recordation of the names and addresses of the Lenders, and the Commitment of, and principal amount of the Loans and LC Disbursements and interest thereon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 any Issuing Bank and any Lender, at any reasonable time and from time to time upon reasonable prior notice.</w:t>
      </w:r>
    </w:p>
    <w:p>
      <w:pPr>
        <w:spacing w:after="0" w:line="188" w:lineRule="exact"/>
        <w:rPr>
          <w:rFonts w:ascii="Times New Roman" w:cs="Times New Roman" w:eastAsia="Times New Roman" w:hAnsi="Times New Roman"/>
          <w:sz w:val="18"/>
          <w:szCs w:val="18"/>
          <w:color w:val="auto"/>
        </w:rPr>
      </w:pPr>
    </w:p>
    <w:p>
      <w:pPr>
        <w:jc w:val="both"/>
        <w:ind w:right="80" w:firstLine="436"/>
        <w:spacing w:after="0" w:line="258" w:lineRule="auto"/>
        <w:tabs>
          <w:tab w:leader="none" w:pos="69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its receipt of a duly completed Assignment and Assumption executed by an assigning Lender and an assignee, the assignee’s completed Administrative Questionnaire and any tax forms required by Section 2.15(e) (unless the assignee shall already be a Lender hereunder), the processing and recordation fee referred to in paragraph (b) of this Section 9.04 and any written consent to such assignment required by paragraph (b) of this Section 9.04,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980"/>
          </w:cols>
          <w:pgMar w:left="440" w:top="270" w:right="479" w:bottom="1440" w:gutter="0" w:footer="0" w:header="0"/>
        </w:sectPr>
      </w:pPr>
    </w:p>
    <w:bookmarkStart w:id="106" w:name="page107"/>
    <w:bookmarkEnd w:id="106"/>
    <w:p>
      <w:pPr>
        <w:ind w:left="4" w:right="20" w:firstLine="436"/>
        <w:spacing w:after="0" w:line="258" w:lineRule="auto"/>
        <w:tabs>
          <w:tab w:leader="none" w:pos="74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3" w:lineRule="exact"/>
        <w:rPr>
          <w:sz w:val="20"/>
          <w:szCs w:val="20"/>
          <w:color w:val="auto"/>
        </w:rPr>
      </w:pPr>
    </w:p>
    <w:p>
      <w:pPr>
        <w:jc w:val="both"/>
        <w:ind w:left="4" w:firstLine="436"/>
        <w:spacing w:after="0" w:line="270" w:lineRule="auto"/>
        <w:tabs>
          <w:tab w:leader="none" w:pos="689"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Any Lender may, without the consent of the Borrower, the Administrative Agent or any Issuing Bank, sell participations to one or more banks or other entities (other than the Borrower, any Affiliate of the Borrower, any Defaulting Lender, any natural person or any investment vehicle established primarily for the benefit of a natural person) (a “</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 xml:space="preserve">”) in all or a portion of such Lender’s rights and obligations under this Agreement in its capacity as a Revolving Lender (including all or a portion of its Revolving Commitment and the Revolving Loans owing to 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2" w:lineRule="exact"/>
        <w:rPr>
          <w:rFonts w:ascii="Times New Roman" w:cs="Times New Roman" w:eastAsia="Times New Roman" w:hAnsi="Times New Roman"/>
          <w:sz w:val="17"/>
          <w:szCs w:val="17"/>
          <w:color w:val="auto"/>
        </w:rPr>
      </w:pPr>
    </w:p>
    <w:p>
      <w:pPr>
        <w:ind w:left="4" w:right="40" w:hanging="4"/>
        <w:spacing w:after="0" w:line="250" w:lineRule="auto"/>
        <w:tabs>
          <w:tab w:leader="none" w:pos="29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the Loan Documents and to approve any amendment, modification or waiver of any provision of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modification or waiver described in the first proviso to</w:t>
      </w:r>
    </w:p>
    <w:p>
      <w:pPr>
        <w:spacing w:after="0" w:line="2" w:lineRule="exact"/>
        <w:rPr>
          <w:rFonts w:ascii="Times New Roman" w:cs="Times New Roman" w:eastAsia="Times New Roman" w:hAnsi="Times New Roman"/>
          <w:sz w:val="18"/>
          <w:szCs w:val="18"/>
          <w:color w:val="auto"/>
        </w:rPr>
      </w:pPr>
    </w:p>
    <w:p>
      <w:pPr>
        <w:ind w:left="4" w:right="10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9.02(b) that affects such Participant. Subject to paragraph (c)(ii) of this Section 9.04, the Borrower agrees that each Participant shall be entitled to the benefits of Sections 2.13, 2.14 and 2.15, subject to the requirements and limitations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shall be subject to Section 2.16(c) as though it were a Lender and shall provide documentation required under Section 2.15(e) solely to the participating Lender), to the same extent as if it were a Lender and had acquired its interest by assignment pursuant to paragraph (b) of this Section 9.04. To the extent permitted by law, each Participant also shall be entitled to the benefits of Section 9.08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shall be subject to Section 2.16(c)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this Agreement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to any Person (including the identity of any participant or any information relating to a participant’s interest in any Commitments, Loans or its other obligations under this Agreement) except to the extent that the relevant parties, acting reasonably and in good faith, determine that such disclosure is necessary to establish that such Commitment, Loan or other obligation is in registered form under Section 5f.103-1(c) of the United States Treasury Regulations. The entries in the Participant Register shall be conclusive and such Lender shall treat each person whose name is recorded in the Participant Register as the owner of such participation for all purposes of this Agreement notwithstanding any notice to the contrary.</w:t>
      </w:r>
    </w:p>
    <w:p>
      <w:pPr>
        <w:spacing w:after="0" w:line="191" w:lineRule="exact"/>
        <w:rPr>
          <w:rFonts w:ascii="Times New Roman" w:cs="Times New Roman" w:eastAsia="Times New Roman" w:hAnsi="Times New Roman"/>
          <w:sz w:val="18"/>
          <w:szCs w:val="18"/>
          <w:color w:val="auto"/>
        </w:rPr>
      </w:pPr>
    </w:p>
    <w:p>
      <w:pPr>
        <w:ind w:left="4" w:right="120" w:firstLine="436"/>
        <w:spacing w:after="0" w:line="266" w:lineRule="auto"/>
        <w:tabs>
          <w:tab w:leader="none" w:pos="709"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shall not be entitled to receive any greater payment under Section 2.13 or Section 2.15 than the applicable Lender would have been entitled to receive with respect to the participation sold to such Participant, except to the extent such entitlement to a greater payment results from any change in any Requirement of Law after such Participant acquired the applicable participation.</w:t>
      </w:r>
    </w:p>
    <w:p>
      <w:pPr>
        <w:spacing w:after="0" w:line="176" w:lineRule="exact"/>
        <w:rPr>
          <w:sz w:val="20"/>
          <w:szCs w:val="20"/>
          <w:color w:val="auto"/>
        </w:rPr>
      </w:pPr>
    </w:p>
    <w:p>
      <w:pPr>
        <w:ind w:left="4" w:right="40" w:firstLine="436"/>
        <w:spacing w:after="0" w:line="261" w:lineRule="auto"/>
        <w:tabs>
          <w:tab w:leader="none" w:pos="69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9.04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04"/>
          </w:cols>
          <w:pgMar w:left="436" w:top="270" w:right="459" w:bottom="1440" w:gutter="0" w:footer="0" w:header="0"/>
        </w:sectPr>
      </w:pPr>
    </w:p>
    <w:bookmarkStart w:id="107" w:name="page108"/>
    <w:bookmarkEnd w:id="107"/>
    <w:p>
      <w:pPr>
        <w:ind w:firstLine="436"/>
        <w:spacing w:after="0" w:line="253" w:lineRule="auto"/>
        <w:tabs>
          <w:tab w:leader="none" w:pos="68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anything to the contrary contained herein, if at any time any Issuing Bank assigns all of its Revolving Commitments and Revolving Loans pursuant to Section 9.04(b), such Issuing Bank may, upon 30 days’ written notice to the Borrower and the Lenders, resign as Issuing Bank. In the event of any such resignation as Issuing Bank, the Borrower shall be entitled to appoint from among the Lenders a successor Issuing Bank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failure by the Borrower to appoint any such successor shall affect the resignation of the resigning Person as Issuing Bank. If any Issuing Bank resigns as Issuing Bank, it shall retain all the rights, powers, privileges and duties of an Issuing Bank hereunder with respect to all Letters of Credit outstanding as of the effective date of its resignation as Issuing Bank and all LC Exposures with respect thereto. Upon the appointment of a successor Issuing Bank, (a) such successor shall succeed to and become vested with all of the rights, powers, privileges and duties of the retiring Issuing Bank and (b) the successor Issuing Bank shall issue letters of credit in substitution for the Letters of Credit, if any, outstanding at the time of such succession or make other arrangements reasonably satisfactory to the resigning Person to effectively assume the obligations of the resigning Person with respect to such Letters of Credit.</w:t>
      </w:r>
    </w:p>
    <w:p>
      <w:pPr>
        <w:spacing w:after="0" w:line="194"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120" w:firstLine="419"/>
        <w:spacing w:after="0" w:line="266" w:lineRule="auto"/>
        <w:tabs>
          <w:tab w:leader="none" w:pos="107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that at least one of the following is and will be true:</w:t>
      </w:r>
    </w:p>
    <w:p>
      <w:pPr>
        <w:spacing w:after="0" w:line="68" w:lineRule="exact"/>
        <w:rPr>
          <w:sz w:val="20"/>
          <w:szCs w:val="20"/>
          <w:color w:val="auto"/>
        </w:rPr>
      </w:pPr>
    </w:p>
    <w:p>
      <w:pPr>
        <w:ind w:left="440" w:right="20" w:firstLine="419"/>
        <w:spacing w:after="0" w:line="266" w:lineRule="auto"/>
        <w:tabs>
          <w:tab w:leader="none" w:pos="111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67" w:lineRule="exact"/>
        <w:rPr>
          <w:rFonts w:ascii="Times New Roman" w:cs="Times New Roman" w:eastAsia="Times New Roman" w:hAnsi="Times New Roman"/>
          <w:sz w:val="18"/>
          <w:szCs w:val="18"/>
          <w:color w:val="auto"/>
        </w:rPr>
      </w:pPr>
    </w:p>
    <w:p>
      <w:pPr>
        <w:ind w:left="440" w:right="200" w:firstLine="419"/>
        <w:spacing w:after="0" w:line="256" w:lineRule="auto"/>
        <w:tabs>
          <w:tab w:leader="none" w:pos="111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79"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w:t>
      </w:r>
    </w:p>
    <w:p>
      <w:pPr>
        <w:spacing w:after="0" w:line="27" w:lineRule="exact"/>
        <w:rPr>
          <w:sz w:val="20"/>
          <w:szCs w:val="20"/>
          <w:color w:val="auto"/>
        </w:rPr>
      </w:pPr>
    </w:p>
    <w:p>
      <w:pPr>
        <w:ind w:left="440" w:right="180"/>
        <w:spacing w:after="0" w:line="252" w:lineRule="auto"/>
        <w:rPr>
          <w:sz w:val="20"/>
          <w:szCs w:val="20"/>
          <w:color w:val="auto"/>
        </w:rPr>
      </w:pPr>
      <w:r>
        <w:rPr>
          <w:rFonts w:ascii="Times New Roman" w:cs="Times New Roman" w:eastAsia="Times New Roman" w:hAnsi="Times New Roman"/>
          <w:sz w:val="18"/>
          <w:szCs w:val="18"/>
          <w:color w:val="auto"/>
        </w:rPr>
        <w:t>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82" w:lineRule="exact"/>
        <w:rPr>
          <w:sz w:val="20"/>
          <w:szCs w:val="20"/>
          <w:color w:val="auto"/>
        </w:rPr>
      </w:pPr>
    </w:p>
    <w:p>
      <w:pPr>
        <w:ind w:left="440" w:right="240" w:firstLine="419"/>
        <w:spacing w:after="0" w:line="282" w:lineRule="auto"/>
        <w:tabs>
          <w:tab w:leader="none" w:pos="111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20"/>
          </w:cols>
          <w:pgMar w:left="440" w:top="270" w:right="439" w:bottom="1440" w:gutter="0" w:footer="0" w:header="0"/>
        </w:sectPr>
      </w:pPr>
    </w:p>
    <w:bookmarkStart w:id="108" w:name="page109"/>
    <w:bookmarkEnd w:id="108"/>
    <w:p>
      <w:pPr>
        <w:ind w:left="440" w:right="140" w:firstLine="419"/>
        <w:spacing w:after="0" w:line="254" w:lineRule="auto"/>
        <w:tabs>
          <w:tab w:leader="none" w:pos="112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unless either (1) sub-clause (1) in the immediately preceding clause (i) is true with respect to a Lender or (2) a Lender has provided another representation, warranty and covenant in accordance with sub-clause (4) in the immediately preceding clause (i),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92" w:lineRule="exact"/>
        <w:rPr>
          <w:sz w:val="20"/>
          <w:szCs w:val="20"/>
          <w:color w:val="auto"/>
        </w:rPr>
      </w:pPr>
    </w:p>
    <w:p>
      <w:pPr>
        <w:ind w:right="1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All covenants, agreements, representations and warranties made by the Borrower in the Loan Documents and in the certificates or other instruments delivered in connection with or pursuant to any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Issuing Banks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(other than contingent amounts not yet due) or any Letter of Credit is outstanding or has not been cash collateralized on terms reasonably acceptable to the Administrative Agent and the applicable Issuing Bank and so long as the Commitments have not expired or terminated. The provisions of Sections 2.13, 2.14, 2.15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Counterparts; Integration; Effectiveness</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or the syndication of the Loans and Commitments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or other electronic imaging means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“pdf” or “tif”) shall be effective as delivery of a manually executed counterpart of this Agreement.</w:t>
      </w:r>
    </w:p>
    <w:p>
      <w:pPr>
        <w:spacing w:after="0" w:line="188"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960"/>
          </w:cols>
          <w:pgMar w:left="440" w:top="270" w:right="499" w:bottom="1440" w:gutter="0" w:footer="0" w:header="0"/>
        </w:sectPr>
      </w:pPr>
    </w:p>
    <w:bookmarkStart w:id="109" w:name="page110"/>
    <w:bookmarkEnd w:id="109"/>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9.08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If an Event of Default shall have occurred and be continuing, each Lender, Issuing Bank and each of their respective Affiliates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Issuing Bank or any such Affiliate to or for the credit or the account of the Borrower against any of and all the obligations of the Borrower now or hereafter existing under this Agreement held by such Lender or Issuing Bank, irrespective of whether or not such Lender or Issuing Bank shall have made any demand under this Agreement and although such obligations may be unmatured or are owed to a branch or office of such Lender or Issuing Bank different from the branch or office holding such deposit or obligated on such Indebtedness. The applicable Lender or Issuing Bank shall notify the Borrower and the Administrative Agent of such setoff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any delay in giving such notice shall not affect the validity of any such setoff and application under this Section 9.08. The rights of each Lender, Issuing Bank and their respective Affiliates under this Section 9.08 are in addition to other rights and remedies (including other rights of setoff) that such Lender, Issuing Bank and their respective Affiliates may have.</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Governing Law; Jurisdiction; Consent to Service of Process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4" w:hanging="244"/>
        <w:spacing w:after="0"/>
        <w:tabs>
          <w:tab w:leader="none" w:pos="68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w:t>
      </w:r>
    </w:p>
    <w:p>
      <w:pPr>
        <w:spacing w:after="0" w:line="225" w:lineRule="exact"/>
        <w:rPr>
          <w:rFonts w:ascii="Times New Roman" w:cs="Times New Roman" w:eastAsia="Times New Roman" w:hAnsi="Times New Roman"/>
          <w:sz w:val="18"/>
          <w:szCs w:val="18"/>
          <w:color w:val="auto"/>
        </w:rPr>
      </w:pPr>
    </w:p>
    <w:p>
      <w:pPr>
        <w:ind w:left="4" w:firstLine="436"/>
        <w:spacing w:after="0" w:line="254" w:lineRule="auto"/>
        <w:tabs>
          <w:tab w:leader="none" w:pos="69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irrevocably and unconditionally submits, for itself and its property, to the exclusive jurisdiction of the Supreme Court of the State of New York sitting in New York County and of the United States District Court of the Southern District of New York sitting in New York County,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Loan Document shall affect any right that the Administrative Agent, any Issuing Bank or any Lender may otherwise have to bring any action or proceeding relating to any Loan Document against the Borrower or its property in the courts of any jurisdiction.</w:t>
      </w:r>
    </w:p>
    <w:p>
      <w:pPr>
        <w:spacing w:after="0" w:line="188" w:lineRule="exact"/>
        <w:rPr>
          <w:rFonts w:ascii="Times New Roman" w:cs="Times New Roman" w:eastAsia="Times New Roman" w:hAnsi="Times New Roman"/>
          <w:sz w:val="18"/>
          <w:szCs w:val="18"/>
          <w:color w:val="auto"/>
        </w:rPr>
      </w:pPr>
    </w:p>
    <w:p>
      <w:pPr>
        <w:ind w:left="4" w:right="80" w:firstLine="436"/>
        <w:spacing w:after="0" w:line="261" w:lineRule="auto"/>
        <w:tabs>
          <w:tab w:leader="none" w:pos="68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irrevocably and unconditionally waives, to the fullest extent it may legally and effectively do so, any objection that it may now or hereafter have to the laying of venue of any suit, action or proceeding arising out of or relating to any Loan Document in any court referred to in Section 9.09(b). Each of the parties hereto hereby irrevocably waives, to the fullest extent permitted by law, the defense of an inconvenient forum to the maintenance of such action or proceeding in any such court.</w:t>
      </w:r>
    </w:p>
    <w:p>
      <w:pPr>
        <w:spacing w:after="0" w:line="179" w:lineRule="exact"/>
        <w:rPr>
          <w:rFonts w:ascii="Times New Roman" w:cs="Times New Roman" w:eastAsia="Times New Roman" w:hAnsi="Times New Roman"/>
          <w:sz w:val="18"/>
          <w:szCs w:val="18"/>
          <w:color w:val="auto"/>
        </w:rPr>
      </w:pPr>
    </w:p>
    <w:p>
      <w:pPr>
        <w:ind w:left="4" w:right="320" w:firstLine="436"/>
        <w:spacing w:after="0" w:line="282" w:lineRule="auto"/>
        <w:tabs>
          <w:tab w:leader="none" w:pos="69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this Agreement irrevocably consents to service of process in the manner provided for notices in Section 9.01. Nothing in any Loan Document will affect the right of any party to this Agreement to serve process in any other manner permitted by law.</w:t>
      </w:r>
    </w:p>
    <w:p>
      <w:pPr>
        <w:spacing w:after="0" w:line="158" w:lineRule="exact"/>
        <w:rPr>
          <w:sz w:val="20"/>
          <w:szCs w:val="20"/>
          <w:color w:val="auto"/>
        </w:rPr>
      </w:pPr>
    </w:p>
    <w:p>
      <w:pPr>
        <w:ind w:left="4" w:right="40" w:firstLine="440"/>
        <w:spacing w:after="0" w:line="269" w:lineRule="auto"/>
        <w:rPr>
          <w:sz w:val="20"/>
          <w:szCs w:val="20"/>
          <w:color w:val="auto"/>
        </w:rPr>
      </w:pPr>
      <w:r>
        <w:rPr>
          <w:rFonts w:ascii="Times New Roman" w:cs="Times New Roman" w:eastAsia="Times New Roman" w:hAnsi="Times New Roman"/>
          <w:sz w:val="17"/>
          <w:szCs w:val="17"/>
          <w:color w:val="auto"/>
        </w:rPr>
        <w:t xml:space="preserve">SECTION 9.10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EACH PARTY HERETO HEREBY WAIVES, TO THE FULLEST EXTENT PERMITTED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BY APPLICABLE LAW, ANY RIGHT IT MAY HAVE TO A TRIAL BY JURY IN ANY LEGAL PROCEEDING DIRECTLY OR INDIRECTLY ARISING OUT OF OR RELATING TO ANY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4" w:lineRule="exact"/>
        <w:rPr>
          <w:sz w:val="20"/>
          <w:szCs w:val="20"/>
          <w:color w:val="auto"/>
        </w:rPr>
      </w:pPr>
    </w:p>
    <w:p>
      <w:pPr>
        <w:ind w:left="4" w:right="80" w:hanging="4"/>
        <w:spacing w:after="0" w:line="260" w:lineRule="auto"/>
        <w:tabs>
          <w:tab w:leader="none" w:pos="279"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ACKNOWLEDGES THAT IT AND THE OTHER PARTIES HERETO HAVE BEEN INDUCED TO ENTER INTO THIS AGREEMENT BY, AMONG OTHER THINGS, THE MUTUAL WAIVERS AND CERTIFICATIONS IN THIS SECTION 9.10</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04"/>
          </w:cols>
          <w:pgMar w:left="436" w:top="270" w:right="459" w:bottom="1440" w:gutter="0" w:footer="0" w:header="0"/>
        </w:sectPr>
      </w:pPr>
    </w:p>
    <w:bookmarkStart w:id="110" w:name="page111"/>
    <w:bookmarkEnd w:id="110"/>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9.11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62"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of the Administrative Agent, the Lenders, the Issuing Banks, the Arrangers, the Joint Bookrunning Managers, the Syndication Agents and the Documentation Agents agrees to maintain the confidentiality of the Information (as defined below) and neither use nor disclose such Information, except that Information may be used by such Person in evaluating the credit worthiness of the Borrower or in providing financial services to Borrower or any of its Subsidiaries and may be disclosed, subject to the last paragraph of this Section 9.12 and limitations set forth in this Agreement relating to Public Lenders, (a) to its Affiliates and to its and its Affiliates’ respective partners, directors, officers, employees, agents, advisors and representatives on a need-to-know basis (it being understood that the Persons to whom such disclosure is made will be informed of the confidential nature of such Information and instructed to keep such Information confidential), (b) to the extent requested or demanded by any regulatory authority purporting to have jurisdiction over it (including any self-regulatory authority, such as the National Association of Insurance Commissioners), (c) to the extent required by applicable laws or regulations or by any subpoena or similar legal process (in which case the Borrower will be promptly notified (to the extent reasonably practicable and permitted by applicable law)),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consistent with or more restrictive than those of this Section 9.12, to (i) any assignee of or Participant in, or any prospective assignee of or Participant in, any of its rights or obligations under this Agreement, (ii) any pledgee referred to in Section 9.04(d) or (iii) any actual or prospective counterparty (or its advisors) to any swap, derivative or other transaction under which payments are to be made by reference to the Borrower and its Obligations, this Agreement or payments hereunder (including any insurance counterparty), (g) with the consent of the Borrower, (h) to the extent such Information (i) becomes publicly available other than as a result of a breach of this Section 9.12 or (ii) becomes available to the Administrative Agent, any Lender, any Issuing Bank or any of their respective Affiliates on a nonconfidential basis from a source other than the Borrower or any of its Related Parties, which source is not known to such Administrative Agent, Lender, Issuing Bank or Affiliate thereof to be prohibited from disclosing such information by a legal, contractual or fiduciary obligation to the Borrower or any of its Subsidiaries or (i) to market data collectors, such as league table, or other service providers to the lending industry, information regarding the closing date, size, type, purpose of, and parties to, the Facilities. 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spacing w:after="0" w:line="205"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For purposes of this Section 9.12,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means all information received from or on behalf of the Borrower or any Subsidiary thereof relating to the Borrower or any Affiliate thereof or their respective businesses, other than any such information that is (i) available to the Administrative Agent, any Lender or Issuing Bank on a non-confidential basis prior to disclosure by or on behalf of the Borrower or any Subsidiary thereof, which source is not known to such Administrative Agent, Lender, Issuing Bank or Affiliate thereof to be prohibited from disclosing such information by a legal, contractual or fiduciary obligation to the Borrower or any of its Subsidiaries or (ii) clearly marked “non-confidential.” Any Person required to maintain the confidentiality of Information as provided in this Section 9.12 shall be considered to have complied with its obligation to do so if such Person has exercised the same degree of care to maintain the confidentiality of such Information as such Person would accord to its own confidential information.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00"/>
          </w:cols>
          <w:pgMar w:left="440" w:top="270" w:right="459" w:bottom="1440" w:gutter="0" w:footer="0" w:header="0"/>
        </w:sectPr>
      </w:pPr>
    </w:p>
    <w:bookmarkStart w:id="111" w:name="page112"/>
    <w:bookmarkEnd w:id="111"/>
    <w:p>
      <w:pPr>
        <w:jc w:val="both"/>
        <w:ind w:right="1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the Administrative Agent, the Lenders, Issuing Banks, the Arrangers, the Joint Bookrunning Managers, the Syndication Agents and the Documentation Agents acknowledges that (a) the Information may include material non-public information concerning the Borrower, its Affiliates or any of their respective securities, as the case may be, (b) it has developed compliance procedures regarding the use of material non-public information and (c) it will handle such material non-public information in accordance with applicable law, including Federal and state securities laws.</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herein to the contrary, if at any time the interest rate applicable to any Loan or participation in any LC Disbursement, together with all fees, charges and other amounts that are treated as interest on such Loan or LC Disbursement or participation therein under applicable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that may be contracted for, charged, taken, received or reserved by the Lender holding such Loan or LC Disbursement or participation therein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or LC Disbursement or participation therein but were not payable as a result of the operation of this Section 9.13 shall be cumulated and the interest and Charges payable to such Lender in respect of other Loans or LC Disbursement or participation therein or periods shall be increased (but not above the Maximum Rate therefor) until such cumulated amount, together with interest thereon at the Federal Funds Rate to the date of repayment, shall have been received by such Lender.</w:t>
      </w:r>
    </w:p>
    <w:p>
      <w:pPr>
        <w:spacing w:after="0" w:line="194"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Each Lender hereby notifies the Borrower that pursuant to the requirements of the USA Patriot Act (Title III of Pub. L. 107-56 (signed into law October 26, 2001)), as amended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and the Beneficial Ownership Regulation, it is required to obtain, verify and record information that identifies the Borrower, which information includes the name, address and tax identification number of the Borrower and other information that will allow such Lender to identify the Borrower in accordance with the Patriot Act and the Beneficial Ownership Regulation. The Borrower shall, promptly following a written request by the Administrative Agent or any Lender through the Administrative Agent, provide all documentation and other information that the Administrative Agent or such Lender requires pursuant to applicable Law or reasonably requests, in any such case, in order to comply with its ongoing obligations under applicable “know your customer” and anti-money laundering rules and regulations, including the Patriot Act.</w:t>
      </w:r>
    </w:p>
    <w:p>
      <w:pPr>
        <w:spacing w:after="0" w:line="192" w:lineRule="exact"/>
        <w:rPr>
          <w:sz w:val="20"/>
          <w:szCs w:val="20"/>
          <w:color w:val="auto"/>
        </w:rPr>
      </w:pPr>
    </w:p>
    <w:p>
      <w:pPr>
        <w:ind w:right="1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No Advisory or Fiduciary Responsibility</w:t>
      </w:r>
      <w:r>
        <w:rPr>
          <w:rFonts w:ascii="Times New Roman" w:cs="Times New Roman" w:eastAsia="Times New Roman" w:hAnsi="Times New Roman"/>
          <w:sz w:val="18"/>
          <w:szCs w:val="18"/>
          <w:color w:val="auto"/>
        </w:rPr>
        <w:t>. In connection with all aspects of each transaction contemplated hereby, the Borrower acknowledges and agrees that: (i) the credit facilities provided for hereunder and any related arranging or other services in connection therewith (including in connection with any amendment, waiver or other modification hereof or of any other Loan Document) are an arm’s-length commercial transaction between the Borrower and its Affiliates, on the one hand, and the Administrative Agent, the Arrangers, the Sustainability Coordinator, the Syndication Agents, the Documentation Agents and the Lenders, on the other hand, and the Borrower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the Administrative Agent, the Arrangers, the Sustainability Coordinator, the Syndication Agents, the</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0960"/>
          </w:cols>
          <w:pgMar w:left="440" w:top="270" w:right="499" w:bottom="1440" w:gutter="0" w:footer="0" w:header="0"/>
        </w:sectPr>
      </w:pPr>
    </w:p>
    <w:bookmarkStart w:id="112" w:name="page113"/>
    <w:bookmarkEnd w:id="11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Documentation Agents and the Lenders each is and has been acting solely as a principal and is not the financial advisor, agent or fiduciary, for the Borrower or any of its Affiliates; (iii) none of the Administrative Agent, the Arrangers, the Sustainability Coordinator, the Syndication Agents, the Documentation Agents or the Lenders have assumed or will assume an advisory, agency or fiduciary responsibility in favor of the Borrower with respect to any of the transactions contemplated hereby or the process leading thereto, including with respect to any amendment, waiver or other modification hereof or of any other Loan Document (irrespective of whether the Administrative Agent, the Arrangers, the Sustainability Coordinator, the Syndication Agents, the Documentation Agents or the Lenders have advised or are currently advising the Borrower or any of its Affiliates on other matters) and none of the Administrative Agent, the Arrangers, the Sustainability Coordinator, the Syndication Agents, the Documentation Agents or the Lenders has any obligation to the Borrower or any of its Affiliates with respect to the transactions contemplated hereby except those obligations expressly set forth herein and in the other Loan Documents; (iv) the Administrative Agent, each Arranger, the Sustainability Coordinator, each Syndication Agent, each Documentation Agent, each Lender and their respective Affiliates may be engaged in a broad range of transactions that involve interests that differ from those of the Borrower and its Affiliates, and none of the Administrative Agent, the Arrangers, the Sustainability Coordinator, the Syndication Agents, the Documentation Agents or the Lenders has any obligation to disclose any of such interests by virtue of any advisory, agency or fiduciary relationship; and (v) the Administrative Agent, the Arrangers, the Sustainability Coordinator, the Syndication Agents, the Documentation Agents and the Lenders have not provided and will not provide any legal, accounting, regulatory or tax advice with respect to any of the transactions contemplated hereby (including any amendment, waiver or other modification hereof or of any other Loan Document) and the Borrower has consulted its own legal, accounting, regulatory and tax advisors to the extent it has deemed appropriate. The Borrower hereby waives and releases, to the fullest extent permitted by law, any claims that it may have against the Administrative Agent, each Arranger, the Sustainability Coordinator, each Syndication Agent, each Documentation Agent and each Lender with respect to any breach or alleged breach of agency or fiduciary duty in connection with any aspect of any transaction contemplated hereby.</w:t>
      </w:r>
    </w:p>
    <w:p>
      <w:pPr>
        <w:spacing w:after="0" w:line="191" w:lineRule="exact"/>
        <w:rPr>
          <w:sz w:val="20"/>
          <w:szCs w:val="20"/>
          <w:color w:val="auto"/>
        </w:rPr>
      </w:pPr>
    </w:p>
    <w:p>
      <w:pPr>
        <w:ind w:right="20" w:firstLine="440"/>
        <w:spacing w:after="0" w:line="269" w:lineRule="auto"/>
        <w:rPr>
          <w:sz w:val="20"/>
          <w:szCs w:val="20"/>
          <w:color w:val="auto"/>
        </w:rPr>
      </w:pPr>
      <w:r>
        <w:rPr>
          <w:rFonts w:ascii="Times New Roman" w:cs="Times New Roman" w:eastAsia="Times New Roman" w:hAnsi="Times New Roman"/>
          <w:sz w:val="17"/>
          <w:szCs w:val="17"/>
          <w:color w:val="auto"/>
        </w:rPr>
        <w:t xml:space="preserve">SECTION 9.16 </w:t>
      </w:r>
      <w:r>
        <w:rPr>
          <w:rFonts w:ascii="Times New Roman" w:cs="Times New Roman" w:eastAsia="Times New Roman" w:hAnsi="Times New Roman"/>
          <w:sz w:val="17"/>
          <w:szCs w:val="17"/>
          <w:u w:val="single" w:color="auto"/>
          <w:color w:val="auto"/>
        </w:rPr>
        <w:t>Judgment Currency</w:t>
      </w:r>
      <w:r>
        <w:rPr>
          <w:rFonts w:ascii="Times New Roman" w:cs="Times New Roman" w:eastAsia="Times New Roman" w:hAnsi="Times New Roman"/>
          <w:sz w:val="17"/>
          <w:szCs w:val="17"/>
          <w:color w:val="auto"/>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any Lender hereunder or under the other Loan Documents shall, notwithstanding any judgment in a currency (the “</w:t>
      </w:r>
      <w:r>
        <w:rPr>
          <w:rFonts w:ascii="Times New Roman" w:cs="Times New Roman" w:eastAsia="Times New Roman" w:hAnsi="Times New Roman"/>
          <w:sz w:val="17"/>
          <w:szCs w:val="17"/>
          <w:u w:val="single" w:color="auto"/>
          <w:color w:val="auto"/>
        </w:rPr>
        <w:t>Judgment Currency</w:t>
      </w:r>
      <w:r>
        <w:rPr>
          <w:rFonts w:ascii="Times New Roman" w:cs="Times New Roman" w:eastAsia="Times New Roman" w:hAnsi="Times New Roman"/>
          <w:sz w:val="17"/>
          <w:szCs w:val="17"/>
          <w:color w:val="auto"/>
        </w:rPr>
        <w:t>”) other than that in which such sum is denominated in accordance with the applicable provisions of this Agreement (the “</w:t>
      </w:r>
      <w:r>
        <w:rPr>
          <w:rFonts w:ascii="Times New Roman" w:cs="Times New Roman" w:eastAsia="Times New Roman" w:hAnsi="Times New Roman"/>
          <w:sz w:val="17"/>
          <w:szCs w:val="17"/>
          <w:u w:val="single" w:color="auto"/>
          <w:color w:val="auto"/>
        </w:rPr>
        <w:t>Agreement Currency</w:t>
      </w:r>
      <w:r>
        <w:rPr>
          <w:rFonts w:ascii="Times New Roman" w:cs="Times New Roman" w:eastAsia="Times New Roman" w:hAnsi="Times New Roman"/>
          <w:sz w:val="17"/>
          <w:szCs w:val="17"/>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in the Agreement Currency, the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to any other Person who may be entitled thereto under applicable law).</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00"/>
          </w:cols>
          <w:pgMar w:left="440" w:top="270" w:right="459" w:bottom="1440" w:gutter="0" w:footer="0" w:header="0"/>
        </w:sectPr>
      </w:pPr>
    </w:p>
    <w:bookmarkStart w:id="113" w:name="page114"/>
    <w:bookmarkEnd w:id="11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9.17 </w:t>
      </w:r>
      <w:r>
        <w:rPr>
          <w:rFonts w:ascii="Times New Roman" w:cs="Times New Roman" w:eastAsia="Times New Roman" w:hAnsi="Times New Roman"/>
          <w:sz w:val="18"/>
          <w:szCs w:val="18"/>
          <w:u w:val="single" w:color="auto"/>
          <w:color w:val="auto"/>
        </w:rPr>
        <w:t>Electronic Execution of Assignments and Certain Other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7"/>
          <w:szCs w:val="17"/>
          <w:color w:val="auto"/>
        </w:rPr>
        <w:t>This Agreement, any Loan Document and any other Communication, including Communications required to be in writing, may be in the form of an Electronic Record and may be executed using Electronic Signatures. The Borrower and each of the Administrative Agent, each Issuing Bank and each Lender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each Issuing Bank and each Lender may, at its option, create one or more copies of any Communication in the form of an imaged Electronic Record (“</w:t>
      </w:r>
      <w:r>
        <w:rPr>
          <w:rFonts w:ascii="Times New Roman" w:cs="Times New Roman" w:eastAsia="Times New Roman" w:hAnsi="Times New Roman"/>
          <w:sz w:val="17"/>
          <w:szCs w:val="17"/>
          <w:u w:val="single" w:color="auto"/>
          <w:color w:val="auto"/>
        </w:rPr>
        <w:t>Electronic Copy</w:t>
      </w:r>
      <w:r>
        <w:rPr>
          <w:rFonts w:ascii="Times New Roman" w:cs="Times New Roman" w:eastAsia="Times New Roman" w:hAnsi="Times New Roman"/>
          <w:sz w:val="17"/>
          <w:szCs w:val="17"/>
          <w:color w:val="auto"/>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nor any Issuing Bank is under any obligation to accept an Electronic Signature in any form or in any format unless expressly agreed to by such Person pursuant to procedures approved by 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without limiting the foregoing, (a) to the extent the Administrative Agent and/or any Issuing Bank has agreed to accept such Electronic Signature, the Administrative Agent and each Lender shall be entitled to rely on any such Electronic Signature purportedly given by or on behalf of the Borrower and/or any Lender without further verification and (b) upon the request of the Administrative Agent, any Issuing Bank or any Lender, any Electronic Signature shall be promptly followed by such manually executed counterpart.</w:t>
      </w:r>
    </w:p>
    <w:p>
      <w:pPr>
        <w:spacing w:after="0" w:line="393"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Neither the Administrative Agent nor any Issuing Bank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or such Issuing Bank’s reliance on any Electronic Signature transmitted by telecopy, emailed .pdf or any other electronic means). The Administrative Agent and each Issuing Bank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92"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Borrower and each Lender hereby waives (i) any argument, defense or right to contest the legal effect, validity or enforceability of this Agreement, any other Loan Document based solely on the lack of paper original copies of this Agreement, such other Loan Document, and (ii) waives any claim against the Administrative Agent, each Issuing Bank, each Lender and each of their respective Affiliates for any liabilities arising solely from the Administrative Agent’s, any Issuing Bank’s and/or any Lender’s reliance on or use of Electronic Signatures, including any liabilities arising as a result of the failure of the Borrower to use any available security measures in connection with the execution, delivery or transmission of any Electronic Signature.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00"/>
          </w:cols>
          <w:pgMar w:left="440" w:top="270" w:right="459" w:bottom="1440" w:gutter="0" w:footer="0" w:header="0"/>
        </w:sectPr>
      </w:pPr>
    </w:p>
    <w:bookmarkStart w:id="114" w:name="page115"/>
    <w:bookmarkEnd w:id="114"/>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9.18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Documents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an applicable Resolution Authority and agrees and consents to, and acknowledges and agrees to be bound by:</w:t>
      </w:r>
    </w:p>
    <w:p>
      <w:pPr>
        <w:spacing w:after="0" w:line="72" w:lineRule="exact"/>
        <w:rPr>
          <w:sz w:val="20"/>
          <w:szCs w:val="20"/>
          <w:color w:val="auto"/>
        </w:rPr>
      </w:pPr>
    </w:p>
    <w:p>
      <w:pPr>
        <w:ind w:left="440" w:right="600" w:firstLine="419"/>
        <w:spacing w:after="0" w:line="282" w:lineRule="auto"/>
        <w:tabs>
          <w:tab w:leader="none" w:pos="110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Lender that is an Affected Financial Institution;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ind w:left="980" w:firstLine="408"/>
        <w:spacing w:after="0" w:line="261" w:lineRule="auto"/>
        <w:tabs>
          <w:tab w:leader="none" w:pos="1646"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71" w:lineRule="exact"/>
        <w:rPr>
          <w:rFonts w:ascii="Times New Roman" w:cs="Times New Roman" w:eastAsia="Times New Roman" w:hAnsi="Times New Roman"/>
          <w:sz w:val="18"/>
          <w:szCs w:val="18"/>
          <w:color w:val="auto"/>
        </w:rPr>
      </w:pPr>
    </w:p>
    <w:p>
      <w:pPr>
        <w:ind w:left="980" w:right="320" w:firstLine="408"/>
        <w:spacing w:after="0" w:line="282" w:lineRule="auto"/>
        <w:tabs>
          <w:tab w:leader="none" w:pos="1696"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3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0920"/>
          </w:cols>
          <w:pgMar w:left="440" w:top="270" w:right="539" w:bottom="1440" w:gutter="0" w:footer="0" w:header="0"/>
        </w:sectPr>
      </w:pPr>
    </w:p>
    <w:bookmarkStart w:id="115" w:name="page116"/>
    <w:bookmarkEnd w:id="115"/>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8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NASDAQ, INC</w:t>
      </w:r>
      <w:r>
        <w:rPr>
          <w:rFonts w:ascii="Times New Roman" w:cs="Times New Roman" w:eastAsia="Times New Roman" w:hAnsi="Times New Roman"/>
          <w:sz w:val="18"/>
          <w:szCs w:val="18"/>
          <w:color w:val="auto"/>
        </w:rPr>
        <w:t>., as the Borrower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Sarah Youngwood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Sarah Youngwood</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Executive Vice President and Chief Financial</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Officer</w:t>
      </w:r>
    </w:p>
    <w:p>
      <w:pPr>
        <w:spacing w:after="0" w:line="13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[Signature Page to Amended and Restated Credit Agreement]</w:t>
      </w:r>
    </w:p>
    <w:p>
      <w:pPr>
        <w:sectPr>
          <w:pgSz w:w="11900" w:h="16838" w:orient="portrait"/>
          <w:cols w:equalWidth="0" w:num="1">
            <w:col w:w="10480"/>
          </w:cols>
          <w:pgMar w:left="880" w:top="270" w:right="539" w:bottom="1440" w:gutter="0" w:footer="0" w:header="0"/>
        </w:sectPr>
      </w:pPr>
    </w:p>
    <w:bookmarkStart w:id="116" w:name="page117"/>
    <w:bookmarkEnd w:id="116"/>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BANK OF AMERICA, N.A., </w:t>
      </w:r>
      <w:r>
        <w:rPr>
          <w:rFonts w:ascii="Times New Roman" w:cs="Times New Roman" w:eastAsia="Times New Roman" w:hAnsi="Times New Roman"/>
          <w:sz w:val="17"/>
          <w:szCs w:val="17"/>
          <w:color w:val="auto"/>
        </w:rPr>
        <w:t>as the Administrative Agent</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DeWayne D. Rosse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Name:DeWayne D. Rosse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[Signature Page to Amended and Restated Credit Agreement]</w:t>
      </w:r>
    </w:p>
    <w:p>
      <w:pPr>
        <w:sectPr>
          <w:pgSz w:w="11900" w:h="16838" w:orient="portrait"/>
          <w:cols w:equalWidth="0" w:num="1">
            <w:col w:w="9900"/>
          </w:cols>
          <w:pgMar w:left="1440" w:top="266" w:right="559" w:bottom="1440" w:gutter="0" w:footer="0" w:header="0"/>
        </w:sectPr>
      </w:pPr>
    </w:p>
    <w:bookmarkStart w:id="117" w:name="page118"/>
    <w:bookmarkEnd w:id="117"/>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BANK OF AMERICA, N.A., </w:t>
      </w:r>
      <w:r>
        <w:rPr>
          <w:rFonts w:ascii="Times New Roman" w:cs="Times New Roman" w:eastAsia="Times New Roman" w:hAnsi="Times New Roman"/>
          <w:sz w:val="17"/>
          <w:szCs w:val="17"/>
          <w:color w:val="auto"/>
        </w:rPr>
        <w:t>as a Lender and Issuing Bank</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Sherman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Sherman Wong</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[Signature Page to Amended and Restated Credit Agreement]</w:t>
      </w:r>
    </w:p>
    <w:p>
      <w:pPr>
        <w:sectPr>
          <w:pgSz w:w="11900" w:h="16838" w:orient="portrait"/>
          <w:cols w:equalWidth="0" w:num="1">
            <w:col w:w="10000"/>
          </w:cols>
          <w:pgMar w:left="1440" w:top="266" w:right="459" w:bottom="1440" w:gutter="0" w:footer="0" w:header="0"/>
        </w:sectPr>
      </w:pPr>
    </w:p>
    <w:bookmarkStart w:id="118" w:name="page119"/>
    <w:bookmarkEnd w:id="118"/>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CITIBANK, N.A., </w:t>
      </w:r>
      <w:r>
        <w:rPr>
          <w:rFonts w:ascii="Times New Roman" w:cs="Times New Roman" w:eastAsia="Times New Roman" w:hAnsi="Times New Roman"/>
          <w:sz w:val="17"/>
          <w:szCs w:val="17"/>
          <w:color w:val="auto"/>
        </w:rPr>
        <w:t>as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Maureen Maroney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Maureen Maroney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[Signature Page to Amended and Restated Credit Agreement]</w:t>
      </w:r>
    </w:p>
    <w:p>
      <w:pPr>
        <w:sectPr>
          <w:pgSz w:w="11900" w:h="16838" w:orient="portrait"/>
          <w:cols w:equalWidth="0" w:num="1">
            <w:col w:w="9019"/>
          </w:cols>
          <w:pgMar w:left="1440" w:top="266" w:right="1440" w:bottom="1440" w:gutter="0" w:footer="0" w:header="0"/>
        </w:sectPr>
      </w:pPr>
    </w:p>
    <w:bookmarkStart w:id="119" w:name="page120"/>
    <w:bookmarkEnd w:id="119"/>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GOLDMAN SACHS BANK USA, </w:t>
      </w:r>
      <w:r>
        <w:rPr>
          <w:rFonts w:ascii="Times New Roman" w:cs="Times New Roman" w:eastAsia="Times New Roman" w:hAnsi="Times New Roman"/>
          <w:sz w:val="17"/>
          <w:szCs w:val="17"/>
          <w:color w:val="auto"/>
        </w:rPr>
        <w:t>as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Amanda DeRoche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Amanda DeRoche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[Signature Page to Amended and Restated Credit Agreement]</w:t>
      </w:r>
    </w:p>
    <w:p>
      <w:pPr>
        <w:sectPr>
          <w:pgSz w:w="11900" w:h="16838" w:orient="portrait"/>
          <w:cols w:equalWidth="0" w:num="1">
            <w:col w:w="9100"/>
          </w:cols>
          <w:pgMar w:left="1440" w:top="266" w:right="1359" w:bottom="1440" w:gutter="0" w:footer="0" w:header="0"/>
        </w:sectPr>
      </w:pPr>
    </w:p>
    <w:bookmarkStart w:id="120" w:name="page121"/>
    <w:bookmarkEnd w:id="120"/>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JPMORGAN CHASE BANK, N.A., </w:t>
      </w:r>
      <w:r>
        <w:rPr>
          <w:rFonts w:ascii="Times New Roman" w:cs="Times New Roman" w:eastAsia="Times New Roman" w:hAnsi="Times New Roman"/>
          <w:sz w:val="17"/>
          <w:szCs w:val="17"/>
          <w:color w:val="auto"/>
        </w:rPr>
        <w:t>as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Andrew G. Stollfuss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Andrew G. Stollfuss</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[Signature Page to Amended and Restated Credit Agreement]</w:t>
      </w:r>
    </w:p>
    <w:p>
      <w:pPr>
        <w:sectPr>
          <w:pgSz w:w="11900" w:h="16838" w:orient="portrait"/>
          <w:cols w:equalWidth="0" w:num="1">
            <w:col w:w="9240"/>
          </w:cols>
          <w:pgMar w:left="1440" w:top="266" w:right="1219" w:bottom="1440" w:gutter="0" w:footer="0" w:header="0"/>
        </w:sectPr>
      </w:pPr>
    </w:p>
    <w:bookmarkStart w:id="121" w:name="page122"/>
    <w:bookmarkEnd w:id="121"/>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MORGAN STANLEY BANK, N.A., </w:t>
      </w:r>
      <w:r>
        <w:rPr>
          <w:rFonts w:ascii="Times New Roman" w:cs="Times New Roman" w:eastAsia="Times New Roman" w:hAnsi="Times New Roman"/>
          <w:sz w:val="17"/>
          <w:szCs w:val="17"/>
          <w:color w:val="auto"/>
        </w:rPr>
        <w:t>as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Breanna Duroche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Breanna Duroche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[Signature Page to Amended and Restated Credit Agreement]</w:t>
      </w:r>
    </w:p>
    <w:p>
      <w:pPr>
        <w:sectPr>
          <w:pgSz w:w="11900" w:h="16838" w:orient="portrait"/>
          <w:cols w:equalWidth="0" w:num="1">
            <w:col w:w="9260"/>
          </w:cols>
          <w:pgMar w:left="1440" w:top="266" w:right="1199" w:bottom="1440" w:gutter="0" w:footer="0" w:header="0"/>
        </w:sectPr>
      </w:pPr>
    </w:p>
    <w:bookmarkStart w:id="122" w:name="page123"/>
    <w:bookmarkEnd w:id="122"/>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NORDEA BANK ABP, NEW YORK BRANCH, </w:t>
      </w:r>
      <w:r>
        <w:rPr>
          <w:rFonts w:ascii="Times New Roman" w:cs="Times New Roman" w:eastAsia="Times New Roman" w:hAnsi="Times New Roman"/>
          <w:sz w:val="17"/>
          <w:szCs w:val="17"/>
          <w:color w:val="auto"/>
        </w:rPr>
        <w:t>as a</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Sandrina Stehly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Sandrina Stehly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 Client Associate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Ursula Mackey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Ursula Mackey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 First Vice President</w:t>
      </w:r>
    </w:p>
    <w:p>
      <w:pPr>
        <w:spacing w:after="0" w:line="13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[Signature Page to Amended and Restated Credit Agreement]</w:t>
      </w:r>
    </w:p>
    <w:p>
      <w:pPr>
        <w:sectPr>
          <w:pgSz w:w="11900" w:h="16838" w:orient="portrait"/>
          <w:cols w:equalWidth="0" w:num="1">
            <w:col w:w="9640"/>
          </w:cols>
          <w:pgMar w:left="1440" w:top="266" w:right="819" w:bottom="1440" w:gutter="0" w:footer="0" w:header="0"/>
        </w:sectPr>
      </w:pPr>
    </w:p>
    <w:bookmarkStart w:id="123" w:name="page124"/>
    <w:bookmarkEnd w:id="123"/>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SKANDINAVISKA ENSKILDA BANKEN AB (publ), </w:t>
      </w:r>
      <w:r>
        <w:rPr>
          <w:rFonts w:ascii="Times New Roman" w:cs="Times New Roman" w:eastAsia="Times New Roman" w:hAnsi="Times New Roman"/>
          <w:sz w:val="17"/>
          <w:szCs w:val="17"/>
          <w:color w:val="auto"/>
        </w:rPr>
        <w:t>as</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Penny Neville-Park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Penny Neville-Park</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 Authorised signatory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 Yianna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 Yianna</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 Authorised signatory</w:t>
      </w:r>
    </w:p>
    <w:p>
      <w:pPr>
        <w:spacing w:after="0" w:line="13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[Signature Page to Amended and Restated Credit Agreement]</w:t>
      </w:r>
    </w:p>
    <w:p>
      <w:pPr>
        <w:sectPr>
          <w:pgSz w:w="11900" w:h="16838" w:orient="portrait"/>
          <w:cols w:equalWidth="0" w:num="1">
            <w:col w:w="9960"/>
          </w:cols>
          <w:pgMar w:left="1440" w:top="266" w:right="499" w:bottom="1440" w:gutter="0" w:footer="0" w:header="0"/>
        </w:sectPr>
      </w:pPr>
    </w:p>
    <w:bookmarkStart w:id="124" w:name="page125"/>
    <w:bookmarkEnd w:id="124"/>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WELLS FARGO BANK, NATIONAL ASSOCIATION,</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Nik Broschofsky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Nik Broschofsky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[Signature Page to Amended and Restated Credit Agreement]</w:t>
      </w:r>
    </w:p>
    <w:p>
      <w:pPr>
        <w:sectPr>
          <w:pgSz w:w="11900" w:h="16838" w:orient="portrait"/>
          <w:cols w:equalWidth="0" w:num="1">
            <w:col w:w="9880"/>
          </w:cols>
          <w:pgMar w:left="1440" w:top="266" w:right="579" w:bottom="1440" w:gutter="0" w:footer="0" w:header="0"/>
        </w:sectPr>
      </w:pPr>
    </w:p>
    <w:bookmarkStart w:id="125" w:name="page126"/>
    <w:bookmarkEnd w:id="125"/>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BARCLAYS BANK PLC, </w:t>
      </w:r>
      <w:r>
        <w:rPr>
          <w:rFonts w:ascii="Times New Roman" w:cs="Times New Roman" w:eastAsia="Times New Roman" w:hAnsi="Times New Roman"/>
          <w:sz w:val="17"/>
          <w:szCs w:val="17"/>
          <w:color w:val="auto"/>
        </w:rPr>
        <w:t>as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Ronnie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Ronnie Glenn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[Signature Page to Amended and Restated Credit Agreement]</w:t>
      </w:r>
    </w:p>
    <w:p>
      <w:pPr>
        <w:sectPr>
          <w:pgSz w:w="11900" w:h="16838" w:orient="portrait"/>
          <w:cols w:equalWidth="0" w:num="1">
            <w:col w:w="9019"/>
          </w:cols>
          <w:pgMar w:left="1440" w:top="266" w:right="1440" w:bottom="1440" w:gutter="0" w:footer="0" w:header="0"/>
        </w:sectPr>
      </w:pPr>
    </w:p>
    <w:bookmarkStart w:id="126" w:name="page127"/>
    <w:bookmarkEnd w:id="126"/>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BMO BANK, N.A., </w:t>
      </w:r>
      <w:r>
        <w:rPr>
          <w:rFonts w:ascii="Times New Roman" w:cs="Times New Roman" w:eastAsia="Times New Roman" w:hAnsi="Times New Roman"/>
          <w:sz w:val="17"/>
          <w:szCs w:val="17"/>
          <w:color w:val="auto"/>
        </w:rPr>
        <w:t>as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Lena Paseva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Lena Paseva</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[Signature Page to Amended and Restated Credit Agreement]</w:t>
      </w:r>
    </w:p>
    <w:p>
      <w:pPr>
        <w:sectPr>
          <w:pgSz w:w="11900" w:h="16838" w:orient="portrait"/>
          <w:cols w:equalWidth="0" w:num="1">
            <w:col w:w="9019"/>
          </w:cols>
          <w:pgMar w:left="1440" w:top="266" w:right="1440" w:bottom="1440" w:gutter="0" w:footer="0" w:header="0"/>
        </w:sectPr>
      </w:pPr>
    </w:p>
    <w:bookmarkStart w:id="127" w:name="page128"/>
    <w:bookmarkEnd w:id="127"/>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BNP PARIBAS, </w:t>
      </w:r>
      <w:r>
        <w:rPr>
          <w:rFonts w:ascii="Times New Roman" w:cs="Times New Roman" w:eastAsia="Times New Roman" w:hAnsi="Times New Roman"/>
          <w:sz w:val="18"/>
          <w:szCs w:val="18"/>
          <w:color w:val="auto"/>
        </w:rPr>
        <w:t>as a Lender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Philippo Bano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Philippo Bano</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Jessica Broughton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18"/>
          <w:szCs w:val="18"/>
          <w:color w:val="auto"/>
        </w:rPr>
        <w:t>Name: Jessica Broughton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[Signature Page to Amended and Restated Credit Agreement]</w:t>
      </w:r>
    </w:p>
    <w:p>
      <w:pPr>
        <w:sectPr>
          <w:pgSz w:w="11900" w:h="16838" w:orient="portrait"/>
          <w:cols w:equalWidth="0" w:num="1">
            <w:col w:w="9019"/>
          </w:cols>
          <w:pgMar w:left="1440" w:top="266" w:right="1440" w:bottom="1440" w:gutter="0" w:footer="0" w:header="0"/>
        </w:sectPr>
      </w:pPr>
    </w:p>
    <w:bookmarkStart w:id="128" w:name="page129"/>
    <w:bookmarkEnd w:id="128"/>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HSBC BANK USA, N.A., </w:t>
      </w:r>
      <w:r>
        <w:rPr>
          <w:rFonts w:ascii="Times New Roman" w:cs="Times New Roman" w:eastAsia="Times New Roman" w:hAnsi="Times New Roman"/>
          <w:sz w:val="18"/>
          <w:szCs w:val="18"/>
          <w:color w:val="auto"/>
        </w:rPr>
        <w:t>as a Lender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Marco 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Marco Meier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 Head of Financial Technology Coverage</w:t>
      </w:r>
    </w:p>
    <w:p>
      <w:pPr>
        <w:spacing w:after="0" w:line="15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[Signature Page to Amended and Restated Credit Agreement]</w:t>
      </w:r>
    </w:p>
    <w:p>
      <w:pPr>
        <w:sectPr>
          <w:pgSz w:w="11900" w:h="16838" w:orient="portrait"/>
          <w:cols w:equalWidth="0" w:num="1">
            <w:col w:w="9320"/>
          </w:cols>
          <w:pgMar w:left="1440" w:top="266" w:right="1139" w:bottom="1440" w:gutter="0" w:footer="0" w:header="0"/>
        </w:sectPr>
      </w:pPr>
    </w:p>
    <w:bookmarkStart w:id="129" w:name="page130"/>
    <w:bookmarkEnd w:id="129"/>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MIZUHO BANK, LTD., </w:t>
      </w:r>
      <w:r>
        <w:rPr>
          <w:rFonts w:ascii="Times New Roman" w:cs="Times New Roman" w:eastAsia="Times New Roman" w:hAnsi="Times New Roman"/>
          <w:sz w:val="17"/>
          <w:szCs w:val="17"/>
          <w:color w:val="auto"/>
        </w:rPr>
        <w:t>as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Trey Rahn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Trey Rahn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[Signature Page to Amended and Restated Credit Agreement]</w:t>
      </w:r>
    </w:p>
    <w:p>
      <w:pPr>
        <w:sectPr>
          <w:pgSz w:w="11900" w:h="16838" w:orient="portrait"/>
          <w:cols w:equalWidth="0" w:num="1">
            <w:col w:w="9019"/>
          </w:cols>
          <w:pgMar w:left="1440" w:top="266" w:right="1440" w:bottom="1440" w:gutter="0" w:footer="0" w:header="0"/>
        </w:sectPr>
      </w:pPr>
    </w:p>
    <w:bookmarkStart w:id="130" w:name="page131"/>
    <w:bookmarkEnd w:id="130"/>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TORONTO-DOMINION BANK, NEW YORK</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xml:space="preserve">BRANCH, </w:t>
      </w: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Betty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Betty Chang</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[Signature Page to Amended and Restated Credit Agreement]</w:t>
      </w:r>
    </w:p>
    <w:p>
      <w:pPr>
        <w:sectPr>
          <w:pgSz w:w="11900" w:h="16838" w:orient="portrait"/>
          <w:cols w:equalWidth="0" w:num="1">
            <w:col w:w="9660"/>
          </w:cols>
          <w:pgMar w:left="1440" w:top="266" w:right="799" w:bottom="1440" w:gutter="0" w:footer="0" w:header="0"/>
        </w:sectPr>
      </w:pPr>
    </w:p>
    <w:bookmarkStart w:id="131" w:name="page132"/>
    <w:bookmarkEnd w:id="131"/>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FIFTH THIRD BANK, NATIONAL ASSOCIATION, </w:t>
      </w:r>
      <w:r>
        <w:rPr>
          <w:rFonts w:ascii="Times New Roman" w:cs="Times New Roman" w:eastAsia="Times New Roman" w:hAnsi="Times New Roman"/>
          <w:sz w:val="17"/>
          <w:szCs w:val="17"/>
          <w:color w:val="auto"/>
        </w:rPr>
        <w:t>as</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Barnett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Michael Barnett</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13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[Signature Page to Amended and Restated Credit Agreement]</w:t>
      </w:r>
    </w:p>
    <w:p>
      <w:pPr>
        <w:sectPr>
          <w:pgSz w:w="11900" w:h="16838" w:orient="portrait"/>
          <w:cols w:equalWidth="0" w:num="1">
            <w:col w:w="9940"/>
          </w:cols>
          <w:pgMar w:left="1440" w:top="266" w:right="519" w:bottom="1440" w:gutter="0" w:footer="0" w:header="0"/>
        </w:sectPr>
      </w:pPr>
    </w:p>
    <w:bookmarkStart w:id="132" w:name="page133"/>
    <w:bookmarkEnd w:id="132"/>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U.S. BANK NATIONAL ASSOCIATION, </w:t>
      </w:r>
      <w:r>
        <w:rPr>
          <w:rFonts w:ascii="Times New Roman" w:cs="Times New Roman" w:eastAsia="Times New Roman" w:hAnsi="Times New Roman"/>
          <w:sz w:val="17"/>
          <w:szCs w:val="17"/>
          <w:color w:val="auto"/>
        </w:rPr>
        <w:t>as a Lender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Stephen J. Heinen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Stephen J. Heinen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[Signature Page to Amended and Restated Credit Agreement]</w:t>
      </w:r>
    </w:p>
    <w:sectPr>
      <w:pgSz w:w="11900" w:h="16838" w:orient="portrait"/>
      <w:cols w:equalWidth="0" w:num="1">
        <w:col w:w="9700"/>
      </w:cols>
      <w:pgMar w:left="1440" w:top="26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1E3F1E"/>
    <w:multiLevelType w:val="hybridMultilevel"/>
    <w:lvl w:ilvl="0">
      <w:lvlJc w:val="left"/>
      <w:lvlText w:val="☐"/>
      <w:numFmt w:val="bullet"/>
      <w:start w:val="1"/>
    </w:lvl>
  </w:abstractNum>
  <w:abstractNum w:abstractNumId="1">
    <w:nsid w:val="5DC79EA8"/>
    <w:multiLevelType w:val="hybridMultilevel"/>
    <w:lvl w:ilvl="0">
      <w:lvlJc w:val="left"/>
      <w:lvlText w:val="*"/>
      <w:numFmt w:val="bullet"/>
      <w:start w:val="1"/>
    </w:lvl>
  </w:abstractNum>
  <w:abstractNum w:abstractNumId="2">
    <w:nsid w:val="540A471C"/>
    <w:multiLevelType w:val="hybridMultilevel"/>
    <w:lvl w:ilvl="0">
      <w:lvlJc w:val="left"/>
      <w:lvlText w:val="%1"/>
      <w:numFmt w:val="lowerLetter"/>
      <w:start w:val="1"/>
    </w:lvl>
    <w:lvl w:ilvl="1">
      <w:lvlJc w:val="left"/>
      <w:lvlText w:val="(%2)"/>
      <w:numFmt w:val="lowerLetter"/>
      <w:start w:val="1"/>
    </w:lvl>
  </w:abstractNum>
  <w:abstractNum w:abstractNumId="3">
    <w:nsid w:val="7BD3EE7B"/>
    <w:multiLevelType w:val="hybridMultilevel"/>
    <w:lvl w:ilvl="0">
      <w:lvlJc w:val="left"/>
      <w:lvlText w:val="(%1)"/>
      <w:numFmt w:val="lowerLetter"/>
      <w:start w:val="35"/>
    </w:lvl>
    <w:lvl w:ilvl="1">
      <w:lvlJc w:val="left"/>
      <w:lvlText w:val="(%2)"/>
      <w:numFmt w:val="lowerLetter"/>
      <w:start w:val="2"/>
    </w:lvl>
  </w:abstractNum>
  <w:abstractNum w:abstractNumId="4">
    <w:nsid w:val="51D9C564"/>
    <w:multiLevelType w:val="hybridMultilevel"/>
    <w:lvl w:ilvl="0">
      <w:lvlJc w:val="left"/>
      <w:lvlText w:val="(%1)"/>
      <w:numFmt w:val="lowerLetter"/>
      <w:start w:val="2"/>
    </w:lvl>
  </w:abstractNum>
  <w:abstractNum w:abstractNumId="5">
    <w:nsid w:val="613EFDC5"/>
    <w:multiLevelType w:val="hybridMultilevel"/>
    <w:lvl w:ilvl="0">
      <w:lvlJc w:val="left"/>
      <w:lvlText w:val="(%1)"/>
      <w:numFmt w:val="lowerLetter"/>
      <w:start w:val="1"/>
    </w:lvl>
  </w:abstractNum>
  <w:abstractNum w:abstractNumId="6">
    <w:nsid w:val="BF72B14"/>
    <w:multiLevelType w:val="hybridMultilevel"/>
    <w:lvl w:ilvl="0">
      <w:lvlJc w:val="left"/>
      <w:lvlText w:val="(%1)"/>
      <w:numFmt w:val="lowerLetter"/>
      <w:start w:val="4"/>
    </w:lvl>
  </w:abstractNum>
  <w:abstractNum w:abstractNumId="7">
    <w:nsid w:val="11447B73"/>
    <w:multiLevelType w:val="hybridMultilevel"/>
    <w:lvl w:ilvl="0">
      <w:lvlJc w:val="left"/>
      <w:lvlText w:val="(%1)"/>
      <w:numFmt w:val="lowerLetter"/>
      <w:start w:val="1"/>
    </w:lvl>
  </w:abstractNum>
  <w:abstractNum w:abstractNumId="8">
    <w:nsid w:val="42963E5A"/>
    <w:multiLevelType w:val="hybridMultilevel"/>
    <w:lvl w:ilvl="0">
      <w:lvlJc w:val="left"/>
      <w:lvlText w:val="%1"/>
      <w:numFmt w:val="lowerLetter"/>
      <w:start w:val="1"/>
    </w:lvl>
    <w:lvl w:ilvl="1">
      <w:lvlJc w:val="left"/>
      <w:lvlText w:val="(%2)"/>
      <w:numFmt w:val="lowerLetter"/>
      <w:start w:val="1"/>
    </w:lvl>
  </w:abstractNum>
  <w:abstractNum w:abstractNumId="9">
    <w:nsid w:val="A0382C5"/>
    <w:multiLevelType w:val="hybridMultilevel"/>
    <w:lvl w:ilvl="0">
      <w:lvlJc w:val="left"/>
      <w:lvlText w:val="(%1)"/>
      <w:numFmt w:val="lowerLetter"/>
      <w:start w:val="61"/>
    </w:lvl>
    <w:lvl w:ilvl="1">
      <w:lvlJc w:val="left"/>
      <w:lvlText w:val="(%2)"/>
      <w:numFmt w:val="lowerLetter"/>
      <w:start w:val="3"/>
    </w:lvl>
  </w:abstractNum>
  <w:abstractNum w:abstractNumId="10">
    <w:nsid w:val="8F2B15E"/>
    <w:multiLevelType w:val="hybridMultilevel"/>
    <w:lvl w:ilvl="0">
      <w:lvlJc w:val="left"/>
      <w:lvlText w:val="(%1)"/>
      <w:numFmt w:val="lowerLetter"/>
      <w:start w:val="1"/>
    </w:lvl>
  </w:abstractNum>
  <w:abstractNum w:abstractNumId="11">
    <w:nsid w:val="1A32234B"/>
    <w:multiLevelType w:val="hybridMultilevel"/>
    <w:lvl w:ilvl="0">
      <w:lvlJc w:val="left"/>
      <w:lvlText w:val="(%1)"/>
      <w:numFmt w:val="lowerLetter"/>
      <w:start w:val="2"/>
    </w:lvl>
  </w:abstractNum>
  <w:abstractNum w:abstractNumId="12">
    <w:nsid w:val="3B0FD379"/>
    <w:multiLevelType w:val="hybridMultilevel"/>
    <w:lvl w:ilvl="0">
      <w:lvlJc w:val="left"/>
      <w:lvlText w:val="(%1)"/>
      <w:numFmt w:val="decimal"/>
      <w:start w:val="2"/>
    </w:lvl>
  </w:abstractNum>
  <w:abstractNum w:abstractNumId="13">
    <w:nsid w:val="68EB2F63"/>
    <w:multiLevelType w:val="hybridMultilevel"/>
    <w:lvl w:ilvl="0">
      <w:lvlJc w:val="left"/>
      <w:lvlText w:val="(%1)"/>
      <w:numFmt w:val="lowerRoman"/>
      <w:start w:val="9"/>
    </w:lvl>
  </w:abstractNum>
  <w:abstractNum w:abstractNumId="14">
    <w:nsid w:val="4962813B"/>
    <w:multiLevelType w:val="hybridMultilevel"/>
    <w:lvl w:ilvl="0">
      <w:lvlJc w:val="left"/>
      <w:lvlText w:val="(%1)"/>
      <w:numFmt w:val="lowerRoman"/>
      <w:start w:val="4"/>
    </w:lvl>
  </w:abstractNum>
  <w:abstractNum w:abstractNumId="15">
    <w:nsid w:val="60B6DF70"/>
    <w:multiLevelType w:val="hybridMultilevel"/>
    <w:lvl w:ilvl="0">
      <w:lvlJc w:val="left"/>
      <w:lvlText w:val="(%1)"/>
      <w:numFmt w:val="lowerLetter"/>
      <w:start w:val="1"/>
    </w:lvl>
  </w:abstractNum>
  <w:abstractNum w:abstractNumId="16">
    <w:nsid w:val="6A5EE64"/>
    <w:multiLevelType w:val="hybridMultilevel"/>
    <w:lvl w:ilvl="0">
      <w:lvlJc w:val="left"/>
      <w:lvlText w:val="(%1)"/>
      <w:numFmt w:val="lowerLetter"/>
      <w:start w:val="1"/>
    </w:lvl>
  </w:abstractNum>
  <w:abstractNum w:abstractNumId="17">
    <w:nsid w:val="14330624"/>
    <w:multiLevelType w:val="hybridMultilevel"/>
    <w:lvl w:ilvl="0">
      <w:lvlJc w:val="left"/>
      <w:lvlText w:val="(%1)"/>
      <w:numFmt w:val="lowerLetter"/>
      <w:start w:val="1"/>
    </w:lvl>
  </w:abstractNum>
  <w:abstractNum w:abstractNumId="18">
    <w:nsid w:val="7FFFCA11"/>
    <w:multiLevelType w:val="hybridMultilevel"/>
    <w:lvl w:ilvl="0">
      <w:lvlJc w:val="left"/>
      <w:lvlText w:val="(%1)"/>
      <w:numFmt w:val="lowerLetter"/>
      <w:start w:val="1"/>
    </w:lvl>
  </w:abstractNum>
  <w:abstractNum w:abstractNumId="19">
    <w:nsid w:val="1A27709E"/>
    <w:multiLevelType w:val="hybridMultilevel"/>
    <w:lvl w:ilvl="0">
      <w:lvlJc w:val="left"/>
      <w:lvlText w:val="(%1)"/>
      <w:numFmt w:val="lowerLetter"/>
      <w:start w:val="3"/>
    </w:lvl>
  </w:abstractNum>
  <w:abstractNum w:abstractNumId="20">
    <w:nsid w:val="71EA1109"/>
    <w:multiLevelType w:val="hybridMultilevel"/>
    <w:lvl w:ilvl="0">
      <w:lvlJc w:val="left"/>
      <w:lvlText w:val="(%1)"/>
      <w:numFmt w:val="lowerLetter"/>
      <w:start w:val="10"/>
    </w:lvl>
  </w:abstractNum>
  <w:abstractNum w:abstractNumId="21">
    <w:nsid w:val="100F59DC"/>
    <w:multiLevelType w:val="hybridMultilevel"/>
    <w:lvl w:ilvl="0">
      <w:lvlJc w:val="left"/>
      <w:lvlText w:val="(%1)"/>
      <w:numFmt w:val="lowerLetter"/>
      <w:start w:val="2"/>
    </w:lvl>
  </w:abstractNum>
  <w:abstractNum w:abstractNumId="22">
    <w:nsid w:val="7FB7E0AA"/>
    <w:multiLevelType w:val="hybridMultilevel"/>
    <w:lvl w:ilvl="0">
      <w:lvlJc w:val="left"/>
      <w:lvlText w:val="(%1)"/>
      <w:numFmt w:val="lowerRoman"/>
      <w:start w:val="2"/>
    </w:lvl>
  </w:abstractNum>
  <w:abstractNum w:abstractNumId="23">
    <w:nsid w:val="6EB5BD4"/>
    <w:multiLevelType w:val="hybridMultilevel"/>
    <w:lvl w:ilvl="0">
      <w:lvlJc w:val="left"/>
      <w:lvlText w:val="(%1)"/>
      <w:numFmt w:val="lowerLetter"/>
      <w:start w:val="1"/>
    </w:lvl>
  </w:abstractNum>
  <w:abstractNum w:abstractNumId="24">
    <w:nsid w:val="6F6DD9AC"/>
    <w:multiLevelType w:val="hybridMultilevel"/>
    <w:lvl w:ilvl="0">
      <w:lvlJc w:val="left"/>
      <w:lvlText w:val="(%1)"/>
      <w:numFmt w:val="lowerLetter"/>
      <w:start w:val="6"/>
    </w:lvl>
  </w:abstractNum>
  <w:abstractNum w:abstractNumId="25">
    <w:nsid w:val="94211F2"/>
    <w:multiLevelType w:val="hybridMultilevel"/>
    <w:lvl w:ilvl="0">
      <w:lvlJc w:val="left"/>
      <w:lvlText w:val="(%1)"/>
      <w:numFmt w:val="lowerRoman"/>
      <w:start w:val="3"/>
    </w:lvl>
  </w:abstractNum>
  <w:abstractNum w:abstractNumId="26">
    <w:nsid w:val="885E1B"/>
    <w:multiLevelType w:val="hybridMultilevel"/>
    <w:lvl w:ilvl="0">
      <w:lvlJc w:val="left"/>
      <w:lvlText w:val="(%1)"/>
      <w:numFmt w:val="lowerLetter"/>
      <w:start w:val="1"/>
    </w:lvl>
  </w:abstractNum>
  <w:abstractNum w:abstractNumId="27">
    <w:nsid w:val="76272110"/>
    <w:multiLevelType w:val="hybridMultilevel"/>
    <w:lvl w:ilvl="0">
      <w:lvlJc w:val="left"/>
      <w:lvlText w:val="%1)"/>
      <w:numFmt w:val="lowerLetter"/>
      <w:start w:val="1"/>
    </w:lvl>
  </w:abstractNum>
  <w:abstractNum w:abstractNumId="28">
    <w:nsid w:val="4C04A8AF"/>
    <w:multiLevelType w:val="hybridMultilevel"/>
    <w:lvl w:ilvl="0">
      <w:lvlJc w:val="left"/>
      <w:lvlText w:val="(%1)"/>
      <w:numFmt w:val="lowerLetter"/>
      <w:start w:val="1"/>
    </w:lvl>
  </w:abstractNum>
  <w:abstractNum w:abstractNumId="29">
    <w:nsid w:val="1716703B"/>
    <w:multiLevelType w:val="hybridMultilevel"/>
    <w:lvl w:ilvl="0">
      <w:lvlJc w:val="left"/>
      <w:lvlText w:val="(%1)"/>
      <w:numFmt w:val="lowerLetter"/>
      <w:start w:val="2"/>
    </w:lvl>
  </w:abstractNum>
  <w:abstractNum w:abstractNumId="30">
    <w:nsid w:val="14E17E33"/>
    <w:multiLevelType w:val="hybridMultilevel"/>
    <w:lvl w:ilvl="0">
      <w:lvlJc w:val="left"/>
      <w:lvlText w:val="%1"/>
      <w:numFmt w:val="decimal"/>
      <w:start w:val="1"/>
    </w:lvl>
    <w:lvl w:ilvl="1">
      <w:lvlJc w:val="left"/>
      <w:lvlText w:val="(%2)"/>
      <w:numFmt w:val="lowerLetter"/>
      <w:start w:val="1"/>
    </w:lvl>
  </w:abstractNum>
  <w:abstractNum w:abstractNumId="31">
    <w:nsid w:val="3222E7CD"/>
    <w:multiLevelType w:val="hybridMultilevel"/>
    <w:lvl w:ilvl="0">
      <w:lvlJc w:val="left"/>
      <w:lvlText w:val="(%1)"/>
      <w:numFmt w:val="decimal"/>
      <w:start w:val="5"/>
    </w:lvl>
    <w:lvl w:ilvl="1">
      <w:lvlJc w:val="left"/>
      <w:lvlText w:val="(%2)"/>
      <w:numFmt w:val="lowerLetter"/>
      <w:start w:val="3"/>
    </w:lvl>
  </w:abstractNum>
  <w:abstractNum w:abstractNumId="32">
    <w:nsid w:val="74DE0EE3"/>
    <w:multiLevelType w:val="hybridMultilevel"/>
    <w:lvl w:ilvl="0">
      <w:lvlJc w:val="left"/>
      <w:lvlText w:val="(%1)"/>
      <w:numFmt w:val="lowerLetter"/>
      <w:start w:val="1"/>
    </w:lvl>
  </w:abstractNum>
  <w:abstractNum w:abstractNumId="33">
    <w:nsid w:val="68EBC550"/>
    <w:multiLevelType w:val="hybridMultilevel"/>
    <w:lvl w:ilvl="0">
      <w:lvlJc w:val="left"/>
      <w:lvlText w:val="(%1)"/>
      <w:numFmt w:val="lowerLetter"/>
      <w:start w:val="2"/>
    </w:lvl>
  </w:abstractNum>
  <w:abstractNum w:abstractNumId="34">
    <w:nsid w:val="2DF6D648"/>
    <w:multiLevelType w:val="hybridMultilevel"/>
    <w:lvl w:ilvl="0">
      <w:lvlJc w:val="left"/>
      <w:lvlText w:val="%1"/>
      <w:numFmt w:val="lowerLetter"/>
      <w:start w:val="1"/>
    </w:lvl>
    <w:lvl w:ilvl="1">
      <w:lvlJc w:val="left"/>
      <w:lvlText w:val="(%2)"/>
      <w:numFmt w:val="lowerLetter"/>
      <w:start w:val="1"/>
    </w:lvl>
  </w:abstractNum>
  <w:abstractNum w:abstractNumId="35">
    <w:nsid w:val="46B7D447"/>
    <w:multiLevelType w:val="hybridMultilevel"/>
    <w:lvl w:ilvl="0">
      <w:lvlJc w:val="left"/>
      <w:lvlText w:val="(%1)"/>
      <w:numFmt w:val="lowerLetter"/>
      <w:start w:val="35"/>
    </w:lvl>
    <w:lvl w:ilvl="1">
      <w:lvlJc w:val="left"/>
      <w:lvlText w:val="%2"/>
      <w:numFmt w:val="lowerLetter"/>
      <w:start w:val="1"/>
    </w:lvl>
  </w:abstractNum>
  <w:abstractNum w:abstractNumId="36">
    <w:nsid w:val="4A2AC315"/>
    <w:multiLevelType w:val="hybridMultilevel"/>
    <w:lvl w:ilvl="0">
      <w:lvlJc w:val="left"/>
      <w:lvlText w:val="%1"/>
      <w:numFmt w:val="lowerLetter"/>
      <w:start w:val="1"/>
    </w:lvl>
    <w:lvl w:ilvl="1">
      <w:lvlJc w:val="left"/>
      <w:lvlText w:val="(%2)"/>
      <w:numFmt w:val="lowerLetter"/>
      <w:start w:val="2"/>
    </w:lvl>
  </w:abstractNum>
  <w:abstractNum w:abstractNumId="37">
    <w:nsid w:val="39EE015C"/>
    <w:multiLevelType w:val="hybridMultilevel"/>
    <w:lvl w:ilvl="0">
      <w:lvlJc w:val="left"/>
      <w:lvlText w:val="(%1)"/>
      <w:numFmt w:val="lowerLetter"/>
      <w:start w:val="35"/>
    </w:lvl>
    <w:lvl w:ilvl="1">
      <w:lvlJc w:val="left"/>
      <w:lvlText w:val="%2"/>
      <w:numFmt w:val="lowerLetter"/>
      <w:start w:val="1"/>
    </w:lvl>
  </w:abstractNum>
  <w:abstractNum w:abstractNumId="38">
    <w:nsid w:val="57FC4FBB"/>
    <w:multiLevelType w:val="hybridMultilevel"/>
    <w:lvl w:ilvl="0">
      <w:lvlJc w:val="left"/>
      <w:lvlText w:val="(%1)"/>
      <w:numFmt w:val="lowerLetter"/>
      <w:start w:val="3"/>
    </w:lvl>
  </w:abstractNum>
  <w:abstractNum w:abstractNumId="39">
    <w:nsid w:val="CC1016F"/>
    <w:multiLevelType w:val="hybridMultilevel"/>
    <w:lvl w:ilvl="0">
      <w:lvlJc w:val="left"/>
      <w:lvlText w:val="(%1)"/>
      <w:numFmt w:val="lowerRoman"/>
      <w:start w:val="1"/>
    </w:lvl>
  </w:abstractNum>
  <w:abstractNum w:abstractNumId="40">
    <w:nsid w:val="43F18422"/>
    <w:multiLevelType w:val="hybridMultilevel"/>
    <w:lvl w:ilvl="0">
      <w:lvlJc w:val="left"/>
      <w:lvlText w:val="(%1)"/>
      <w:numFmt w:val="lowerLetter"/>
      <w:start w:val="1"/>
    </w:lvl>
  </w:abstractNum>
  <w:abstractNum w:abstractNumId="41">
    <w:nsid w:val="60EF0119"/>
    <w:multiLevelType w:val="hybridMultilevel"/>
    <w:lvl w:ilvl="0">
      <w:lvlJc w:val="left"/>
      <w:lvlText w:val="(%1)"/>
      <w:numFmt w:val="lowerLetter"/>
      <w:start w:val="1"/>
    </w:lvl>
  </w:abstractNum>
  <w:abstractNum w:abstractNumId="42">
    <w:nsid w:val="26F324BA"/>
    <w:multiLevelType w:val="hybridMultilevel"/>
    <w:lvl w:ilvl="0">
      <w:lvlJc w:val="left"/>
      <w:lvlText w:val="(%1)"/>
      <w:numFmt w:val="lowerRoman"/>
      <w:start w:val="1"/>
    </w:lvl>
    <w:lvl w:ilvl="1">
      <w:lvlJc w:val="left"/>
      <w:lvlText w:val="(%2)"/>
      <w:numFmt w:val="decimal"/>
      <w:start w:val="1"/>
    </w:lvl>
  </w:abstractNum>
  <w:abstractNum w:abstractNumId="43">
    <w:nsid w:val="7F01579B"/>
    <w:multiLevelType w:val="hybridMultilevel"/>
    <w:lvl w:ilvl="0">
      <w:lvlJc w:val="left"/>
      <w:lvlText w:val="%1"/>
      <w:numFmt w:val="lowerLetter"/>
      <w:start w:val="1"/>
    </w:lvl>
    <w:lvl w:ilvl="1">
      <w:lvlJc w:val="left"/>
      <w:lvlText w:val="(%2)"/>
      <w:numFmt w:val="lowerRoman"/>
      <w:start w:val="4"/>
    </w:lvl>
  </w:abstractNum>
  <w:abstractNum w:abstractNumId="44">
    <w:nsid w:val="49DA307D"/>
    <w:multiLevelType w:val="hybridMultilevel"/>
    <w:lvl w:ilvl="0">
      <w:lvlJc w:val="left"/>
      <w:lvlText w:val="(%1)"/>
      <w:numFmt w:val="lowerLetter"/>
      <w:start w:val="8"/>
    </w:lvl>
    <w:lvl w:ilvl="1">
      <w:lvlJc w:val="left"/>
      <w:lvlText w:val="(%2)"/>
      <w:numFmt w:val="lowerRoman"/>
      <w:start w:val="6"/>
    </w:lvl>
  </w:abstractNum>
  <w:abstractNum w:abstractNumId="45">
    <w:nsid w:val="7055A5F5"/>
    <w:multiLevelType w:val="hybridMultilevel"/>
    <w:lvl w:ilvl="0">
      <w:lvlJc w:val="left"/>
      <w:lvlText w:val="(%1)"/>
      <w:numFmt w:val="lowerRoman"/>
      <w:start w:val="8"/>
    </w:lvl>
  </w:abstractNum>
  <w:abstractNum w:abstractNumId="46">
    <w:nsid w:val="5FB8370B"/>
    <w:multiLevelType w:val="hybridMultilevel"/>
    <w:lvl w:ilvl="0">
      <w:lvlJc w:val="left"/>
      <w:lvlText w:val="(%1)"/>
      <w:numFmt w:val="lowerRoman"/>
      <w:start w:val="11"/>
    </w:lvl>
  </w:abstractNum>
  <w:abstractNum w:abstractNumId="47">
    <w:nsid w:val="50801EE1"/>
    <w:multiLevelType w:val="hybridMultilevel"/>
    <w:lvl w:ilvl="0">
      <w:lvlJc w:val="left"/>
      <w:lvlText w:val="(%1)"/>
      <w:numFmt w:val="lowerLetter"/>
      <w:start w:val="2"/>
    </w:lvl>
  </w:abstractNum>
  <w:abstractNum w:abstractNumId="48">
    <w:nsid w:val="488AC1A"/>
    <w:multiLevelType w:val="hybridMultilevel"/>
    <w:lvl w:ilvl="0">
      <w:lvlJc w:val="left"/>
      <w:lvlText w:val="(%1)"/>
      <w:numFmt w:val="lowerRoman"/>
      <w:start w:val="1"/>
    </w:lvl>
  </w:abstractNum>
  <w:abstractNum w:abstractNumId="49">
    <w:nsid w:val="5FB8011C"/>
    <w:multiLevelType w:val="hybridMultilevel"/>
    <w:lvl w:ilvl="0">
      <w:lvlJc w:val="left"/>
      <w:lvlText w:val="(%1)"/>
      <w:numFmt w:val="lowerLetter"/>
      <w:start w:val="3"/>
    </w:lvl>
    <w:lvl w:ilvl="1">
      <w:lvlJc w:val="left"/>
      <w:lvlText w:val="(%2)"/>
      <w:numFmt w:val="upperLetter"/>
      <w:start w:val="1"/>
    </w:lvl>
  </w:abstractNum>
  <w:abstractNum w:abstractNumId="50">
    <w:nsid w:val="6AA78F7F"/>
    <w:multiLevelType w:val="hybridMultilevel"/>
    <w:lvl w:ilvl="0">
      <w:lvlJc w:val="left"/>
      <w:lvlText w:val="(%1)"/>
      <w:numFmt w:val="upperLetter"/>
      <w:start w:val="5"/>
    </w:lvl>
  </w:abstractNum>
  <w:abstractNum w:abstractNumId="51">
    <w:nsid w:val="7672BD23"/>
    <w:multiLevelType w:val="hybridMultilevel"/>
    <w:lvl w:ilvl="0">
      <w:lvlJc w:val="left"/>
      <w:lvlText w:val="%1"/>
      <w:numFmt w:val="lowerLetter"/>
      <w:start w:val="1"/>
    </w:lvl>
    <w:lvl w:ilvl="1">
      <w:lvlJc w:val="left"/>
      <w:lvlText w:val="(%2)"/>
      <w:numFmt w:val="lowerLetter"/>
      <w:start w:val="4"/>
    </w:lvl>
  </w:abstractNum>
  <w:abstractNum w:abstractNumId="52">
    <w:nsid w:val="6FC75AF8"/>
    <w:multiLevelType w:val="hybridMultilevel"/>
    <w:lvl w:ilvl="0">
      <w:lvlJc w:val="left"/>
      <w:lvlText w:val="(%1)"/>
      <w:numFmt w:val="lowerLetter"/>
      <w:start w:val="35"/>
    </w:lvl>
    <w:lvl w:ilvl="1">
      <w:lvlJc w:val="left"/>
      <w:lvlText w:val="%2"/>
      <w:numFmt w:val="lowerLetter"/>
      <w:start w:val="1"/>
    </w:lvl>
  </w:abstractNum>
  <w:abstractNum w:abstractNumId="53">
    <w:nsid w:val="6A5F7029"/>
    <w:multiLevelType w:val="hybridMultilevel"/>
    <w:lvl w:ilvl="0">
      <w:lvlJc w:val="left"/>
      <w:lvlText w:val="(%1)"/>
      <w:numFmt w:val="lowerLetter"/>
      <w:start w:val="6"/>
    </w:lvl>
  </w:abstractNum>
  <w:abstractNum w:abstractNumId="54">
    <w:nsid w:val="7D5E18F8"/>
    <w:multiLevelType w:val="hybridMultilevel"/>
    <w:lvl w:ilvl="0">
      <w:lvlJc w:val="left"/>
      <w:lvlText w:val="(%1)"/>
      <w:numFmt w:val="lowerLetter"/>
      <w:start w:val="1"/>
    </w:lvl>
  </w:abstractNum>
  <w:abstractNum w:abstractNumId="55">
    <w:nsid w:val="5F3534A4"/>
    <w:multiLevelType w:val="hybridMultilevel"/>
    <w:lvl w:ilvl="0">
      <w:lvlJc w:val="left"/>
      <w:lvlText w:val="%1"/>
      <w:numFmt w:val="lowerLetter"/>
      <w:start w:val="1"/>
    </w:lvl>
    <w:lvl w:ilvl="1">
      <w:lvlJc w:val="left"/>
      <w:lvlText w:val="(%2)"/>
      <w:numFmt w:val="lowerLetter"/>
      <w:start w:val="1"/>
    </w:lvl>
  </w:abstractNum>
  <w:abstractNum w:abstractNumId="56">
    <w:nsid w:val="73A1821B"/>
    <w:multiLevelType w:val="hybridMultilevel"/>
    <w:lvl w:ilvl="0">
      <w:lvlJc w:val="left"/>
      <w:lvlText w:val="(%1)"/>
      <w:numFmt w:val="lowerLetter"/>
      <w:start w:val="9"/>
    </w:lvl>
    <w:lvl w:ilvl="1">
      <w:lvlJc w:val="left"/>
      <w:lvlText w:val="%2"/>
      <w:numFmt w:val="lowerLetter"/>
      <w:start w:val="1"/>
    </w:lvl>
  </w:abstractNum>
  <w:abstractNum w:abstractNumId="57">
    <w:nsid w:val="7DE67713"/>
    <w:multiLevelType w:val="hybridMultilevel"/>
    <w:lvl w:ilvl="0">
      <w:lvlJc w:val="left"/>
      <w:lvlText w:val="(%1)"/>
      <w:numFmt w:val="lowerLetter"/>
      <w:start w:val="4"/>
    </w:lvl>
  </w:abstractNum>
  <w:abstractNum w:abstractNumId="58">
    <w:nsid w:val="555C55B5"/>
    <w:multiLevelType w:val="hybridMultilevel"/>
    <w:lvl w:ilvl="0">
      <w:lvlJc w:val="left"/>
      <w:lvlText w:val="(%1)"/>
      <w:numFmt w:val="lowerLetter"/>
      <w:start w:val="1"/>
    </w:lvl>
    <w:lvl w:ilvl="1">
      <w:lvlJc w:val="left"/>
      <w:lvlText w:val="(%2)"/>
      <w:numFmt w:val="lowerRoman"/>
      <w:start w:val="1"/>
    </w:lvl>
  </w:abstractNum>
  <w:abstractNum w:abstractNumId="59">
    <w:nsid w:val="3FA62ACA"/>
    <w:multiLevelType w:val="hybridMultilevel"/>
    <w:lvl w:ilvl="0">
      <w:lvlJc w:val="left"/>
      <w:lvlText w:val="(%1)"/>
      <w:numFmt w:val="lowerLetter"/>
      <w:start w:val="1"/>
    </w:lvl>
  </w:abstractNum>
  <w:abstractNum w:abstractNumId="60">
    <w:nsid w:val="14FCE74E"/>
    <w:multiLevelType w:val="hybridMultilevel"/>
    <w:lvl w:ilvl="0">
      <w:lvlJc w:val="left"/>
      <w:lvlText w:val="(%1)"/>
      <w:numFmt w:val="lowerLetter"/>
      <w:start w:val="3"/>
    </w:lvl>
  </w:abstractNum>
  <w:abstractNum w:abstractNumId="61">
    <w:nsid w:val="6A3DD3E8"/>
    <w:multiLevelType w:val="hybridMultilevel"/>
    <w:lvl w:ilvl="0">
      <w:lvlJc w:val="left"/>
      <w:lvlText w:val="(%1)"/>
      <w:numFmt w:val="lowerLetter"/>
      <w:start w:val="1"/>
    </w:lvl>
  </w:abstractNum>
  <w:abstractNum w:abstractNumId="62">
    <w:nsid w:val="71C91298"/>
    <w:multiLevelType w:val="hybridMultilevel"/>
    <w:lvl w:ilvl="0">
      <w:lvlJc w:val="left"/>
      <w:lvlText w:val="(%1)"/>
      <w:numFmt w:val="lowerLetter"/>
      <w:start w:val="4"/>
    </w:lvl>
  </w:abstractNum>
  <w:abstractNum w:abstractNumId="63">
    <w:nsid w:val="9DAF632"/>
    <w:multiLevelType w:val="hybridMultilevel"/>
    <w:lvl w:ilvl="0">
      <w:lvlJc w:val="left"/>
      <w:lvlText w:val="(%1)"/>
      <w:numFmt w:val="lowerLetter"/>
      <w:start w:val="1"/>
    </w:lvl>
  </w:abstractNum>
  <w:abstractNum w:abstractNumId="64">
    <w:nsid w:val="53299938"/>
    <w:multiLevelType w:val="hybridMultilevel"/>
    <w:lvl w:ilvl="0">
      <w:lvlJc w:val="left"/>
      <w:lvlText w:val="(%1)"/>
      <w:numFmt w:val="lowerLetter"/>
      <w:start w:val="2"/>
    </w:lvl>
    <w:lvl w:ilvl="1">
      <w:lvlJc w:val="left"/>
      <w:lvlText w:val="(%2)"/>
      <w:numFmt w:val="lowerRoman"/>
      <w:start w:val="1"/>
    </w:lvl>
  </w:abstractNum>
  <w:abstractNum w:abstractNumId="65">
    <w:nsid w:val="1FBFE8E0"/>
    <w:multiLevelType w:val="hybridMultilevel"/>
    <w:lvl w:ilvl="0">
      <w:lvlJc w:val="left"/>
      <w:lvlText w:val="(%1)"/>
      <w:numFmt w:val="lowerLetter"/>
      <w:start w:val="3"/>
    </w:lvl>
    <w:lvl w:ilvl="1">
      <w:lvlJc w:val="left"/>
      <w:lvlText w:val="(%2)"/>
      <w:numFmt w:val="lowerRoman"/>
      <w:start w:val="1"/>
    </w:lvl>
  </w:abstractNum>
  <w:abstractNum w:abstractNumId="66">
    <w:nsid w:val="5092CA79"/>
    <w:multiLevelType w:val="hybridMultilevel"/>
    <w:lvl w:ilvl="0">
      <w:lvlJc w:val="left"/>
      <w:lvlText w:val="(%1)"/>
      <w:numFmt w:val="lowerLetter"/>
      <w:start w:val="4"/>
    </w:lvl>
  </w:abstractNum>
  <w:abstractNum w:abstractNumId="67">
    <w:nsid w:val="1D545C4D"/>
    <w:multiLevelType w:val="hybridMultilevel"/>
    <w:lvl w:ilvl="0">
      <w:lvlJc w:val="left"/>
      <w:lvlText w:val="(%1)"/>
      <w:numFmt w:val="lowerLetter"/>
      <w:start w:val="5"/>
    </w:lvl>
  </w:abstractNum>
  <w:abstractNum w:abstractNumId="68">
    <w:nsid w:val="59ADEA3D"/>
    <w:multiLevelType w:val="hybridMultilevel"/>
    <w:lvl w:ilvl="0">
      <w:lvlJc w:val="left"/>
      <w:lvlText w:val="(%1)"/>
      <w:numFmt w:val="lowerLetter"/>
      <w:start w:val="1"/>
    </w:lvl>
    <w:lvl w:ilvl="1">
      <w:lvlJc w:val="left"/>
      <w:lvlText w:val="(%2)"/>
      <w:numFmt w:val="lowerRoman"/>
      <w:start w:val="1"/>
    </w:lvl>
  </w:abstractNum>
  <w:abstractNum w:abstractNumId="69">
    <w:nsid w:val="288F1A34"/>
    <w:multiLevelType w:val="hybridMultilevel"/>
    <w:lvl w:ilvl="0">
      <w:lvlJc w:val="left"/>
      <w:lvlText w:val="(%1)"/>
      <w:numFmt w:val="lowerRoman"/>
      <w:start w:val="3"/>
    </w:lvl>
  </w:abstractNum>
  <w:abstractNum w:abstractNumId="70">
    <w:nsid w:val="2A155DBC"/>
    <w:multiLevelType w:val="hybridMultilevel"/>
    <w:lvl w:ilvl="0">
      <w:lvlJc w:val="left"/>
      <w:lvlText w:val="%1"/>
      <w:numFmt w:val="lowerLetter"/>
      <w:start w:val="1"/>
    </w:lvl>
    <w:lvl w:ilvl="1">
      <w:lvlJc w:val="left"/>
      <w:lvlText w:val="(%2)"/>
      <w:numFmt w:val="lowerLetter"/>
      <w:start w:val="2"/>
    </w:lvl>
  </w:abstractNum>
  <w:abstractNum w:abstractNumId="71">
    <w:nsid w:val="1D9F6E5F"/>
    <w:multiLevelType w:val="hybridMultilevel"/>
    <w:lvl w:ilvl="0">
      <w:lvlJc w:val="left"/>
      <w:lvlText w:val="(%1)"/>
      <w:numFmt w:val="lowerLetter"/>
      <w:start w:val="35"/>
    </w:lvl>
    <w:lvl w:ilvl="1">
      <w:lvlJc w:val="left"/>
      <w:lvlText w:val="%2"/>
      <w:numFmt w:val="lowerLetter"/>
      <w:start w:val="1"/>
    </w:lvl>
  </w:abstractNum>
  <w:abstractNum w:abstractNumId="72">
    <w:nsid w:val="97E1B4E"/>
    <w:multiLevelType w:val="hybridMultilevel"/>
    <w:lvl w:ilvl="0">
      <w:lvlJc w:val="left"/>
      <w:lvlText w:val="%1"/>
      <w:numFmt w:val="lowerLetter"/>
      <w:start w:val="1"/>
    </w:lvl>
    <w:lvl w:ilvl="1">
      <w:lvlJc w:val="left"/>
      <w:lvlText w:val="(%2)"/>
      <w:numFmt w:val="lowerLetter"/>
      <w:start w:val="1"/>
    </w:lvl>
  </w:abstractNum>
  <w:abstractNum w:abstractNumId="73">
    <w:nsid w:val="51088277"/>
    <w:multiLevelType w:val="hybridMultilevel"/>
    <w:lvl w:ilvl="0">
      <w:lvlJc w:val="left"/>
      <w:lvlText w:val="(%1)"/>
      <w:numFmt w:val="lowerLetter"/>
      <w:start w:val="35"/>
    </w:lvl>
    <w:lvl w:ilvl="1">
      <w:lvlJc w:val="left"/>
      <w:lvlText w:val="(%2)"/>
      <w:numFmt w:val="lowerLetter"/>
      <w:start w:val="2"/>
    </w:lvl>
  </w:abstractNum>
  <w:abstractNum w:abstractNumId="74">
    <w:nsid w:val="1CA0C5FA"/>
    <w:multiLevelType w:val="hybridMultilevel"/>
    <w:lvl w:ilvl="0">
      <w:lvlJc w:val="left"/>
      <w:lvlText w:val="(%1)"/>
      <w:numFmt w:val="lowerLetter"/>
      <w:start w:val="3"/>
    </w:lvl>
  </w:abstractNum>
  <w:abstractNum w:abstractNumId="75">
    <w:nsid w:val="53584BCB"/>
    <w:multiLevelType w:val="hybridMultilevel"/>
    <w:lvl w:ilvl="0">
      <w:lvlJc w:val="left"/>
      <w:lvlText w:val="(%1)"/>
      <w:numFmt w:val="lowerRoman"/>
      <w:start w:val="2"/>
    </w:lvl>
    <w:lvl w:ilvl="1">
      <w:lvlJc w:val="left"/>
      <w:lvlText w:val="(%2)"/>
      <w:numFmt w:val="upperLetter"/>
      <w:start w:val="1"/>
    </w:lvl>
  </w:abstractNum>
  <w:abstractNum w:abstractNumId="76">
    <w:nsid w:val="415E286C"/>
    <w:multiLevelType w:val="hybridMultilevel"/>
    <w:lvl w:ilvl="0">
      <w:lvlJc w:val="left"/>
      <w:lvlText w:val="(%1)"/>
      <w:numFmt w:val="lowerRoman"/>
      <w:start w:val="3"/>
    </w:lvl>
  </w:abstractNum>
  <w:abstractNum w:abstractNumId="77">
    <w:nsid w:val="7C58FD05"/>
    <w:multiLevelType w:val="hybridMultilevel"/>
    <w:lvl w:ilvl="0">
      <w:lvlJc w:val="left"/>
      <w:lvlText w:val="(%1)"/>
      <w:numFmt w:val="lowerLetter"/>
      <w:start w:val="6"/>
    </w:lvl>
  </w:abstractNum>
  <w:abstractNum w:abstractNumId="78">
    <w:nsid w:val="23D86AAC"/>
    <w:multiLevelType w:val="hybridMultilevel"/>
    <w:lvl w:ilvl="0">
      <w:lvlJc w:val="left"/>
      <w:lvlText w:val="(%1)"/>
      <w:numFmt w:val="lowerLetter"/>
      <w:start w:val="8"/>
    </w:lvl>
  </w:abstractNum>
  <w:abstractNum w:abstractNumId="79">
    <w:nsid w:val="45E6D486"/>
    <w:multiLevelType w:val="hybridMultilevel"/>
    <w:lvl w:ilvl="0">
      <w:lvlJc w:val="left"/>
      <w:lvlText w:val="(%1)"/>
      <w:numFmt w:val="lowerLetter"/>
      <w:start w:val="1"/>
    </w:lvl>
  </w:abstractNum>
  <w:abstractNum w:abstractNumId="80">
    <w:nsid w:val="5C10FE21"/>
    <w:multiLevelType w:val="hybridMultilevel"/>
    <w:lvl w:ilvl="0">
      <w:lvlJc w:val="left"/>
      <w:lvlText w:val="(%1)"/>
      <w:numFmt w:val="lowerLetter"/>
      <w:start w:val="2"/>
    </w:lvl>
  </w:abstractNum>
  <w:abstractNum w:abstractNumId="81">
    <w:nsid w:val="E7FFA2B"/>
    <w:multiLevelType w:val="hybridMultilevel"/>
    <w:lvl w:ilvl="0">
      <w:lvlJc w:val="left"/>
      <w:lvlText w:val="(%1)"/>
      <w:numFmt w:val="lowerLetter"/>
      <w:start w:val="5"/>
    </w:lvl>
  </w:abstractNum>
  <w:abstractNum w:abstractNumId="82">
    <w:nsid w:val="3C5991AA"/>
    <w:multiLevelType w:val="hybridMultilevel"/>
    <w:lvl w:ilvl="0">
      <w:lvlJc w:val="left"/>
      <w:lvlText w:val="(%1)"/>
      <w:numFmt w:val="lowerLetter"/>
      <w:start w:val="1"/>
    </w:lvl>
  </w:abstractNum>
  <w:abstractNum w:abstractNumId="83">
    <w:nsid w:val="4BD8591A"/>
    <w:multiLevelType w:val="hybridMultilevel"/>
    <w:lvl w:ilvl="0">
      <w:lvlJc w:val="left"/>
      <w:lvlText w:val="(%1)"/>
      <w:numFmt w:val="lowerLetter"/>
      <w:start w:val="1"/>
    </w:lvl>
  </w:abstractNum>
  <w:abstractNum w:abstractNumId="84">
    <w:nsid w:val="78DF6A55"/>
    <w:multiLevelType w:val="hybridMultilevel"/>
    <w:lvl w:ilvl="0">
      <w:lvlJc w:val="left"/>
      <w:lvlText w:val="(%1)"/>
      <w:numFmt w:val="lowerLetter"/>
      <w:start w:val="1"/>
    </w:lvl>
    <w:lvl w:ilvl="1">
      <w:lvlJc w:val="left"/>
      <w:lvlText w:val="(%2)"/>
      <w:numFmt w:val="lowerLetter"/>
      <w:start w:val="9"/>
    </w:lvl>
  </w:abstractNum>
  <w:abstractNum w:abstractNumId="85">
    <w:nsid w:val="39B7AAA2"/>
    <w:multiLevelType w:val="hybridMultilevel"/>
    <w:lvl w:ilvl="0">
      <w:lvlJc w:val="left"/>
      <w:lvlText w:val="(%1)"/>
      <w:numFmt w:val="lowerRoman"/>
      <w:start w:val="2"/>
    </w:lvl>
    <w:lvl w:ilvl="1">
      <w:lvlJc w:val="left"/>
      <w:lvlText w:val="(%2)"/>
      <w:numFmt w:val="upperLetter"/>
      <w:start w:val="1"/>
    </w:lvl>
  </w:abstractNum>
  <w:abstractNum w:abstractNumId="86">
    <w:nsid w:val="2B0D8DB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87">
    <w:nsid w:val="6C80EC70"/>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88">
    <w:nsid w:val="379E21B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9">
    <w:nsid w:val="69E373"/>
    <w:multiLevelType w:val="hybridMultilevel"/>
    <w:lvl w:ilvl="0">
      <w:lvlJc w:val="left"/>
      <w:lvlText w:val="(%1)"/>
      <w:numFmt w:val="lowerLetter"/>
      <w:start w:val="1"/>
    </w:lvl>
  </w:abstractNum>
  <w:abstractNum w:abstractNumId="90">
    <w:nsid w:val="2C27173B"/>
    <w:multiLevelType w:val="hybridMultilevel"/>
    <w:lvl w:ilvl="0">
      <w:lvlJc w:val="left"/>
      <w:lvlText w:val="%1"/>
      <w:numFmt w:val="lowerLetter"/>
      <w:start w:val="1"/>
    </w:lvl>
    <w:lvl w:ilvl="1">
      <w:lvlJc w:val="left"/>
      <w:lvlText w:val="(%2)"/>
      <w:numFmt w:val="lowerLetter"/>
      <w:start w:val="2"/>
    </w:lvl>
  </w:abstractNum>
  <w:abstractNum w:abstractNumId="91">
    <w:nsid w:val="4C9B0904"/>
    <w:multiLevelType w:val="hybridMultilevel"/>
    <w:lvl w:ilvl="0">
      <w:lvlJc w:val="left"/>
      <w:lvlText w:val="(%1)"/>
      <w:numFmt w:val="lowerLetter"/>
      <w:start w:val="35"/>
    </w:lvl>
    <w:lvl w:ilvl="1">
      <w:lvlJc w:val="left"/>
      <w:lvlText w:val="(%2)"/>
      <w:numFmt w:val="lowerLetter"/>
      <w:start w:val="4"/>
    </w:lvl>
  </w:abstractNum>
  <w:abstractNum w:abstractNumId="92">
    <w:nsid w:val="6AA7B75C"/>
    <w:multiLevelType w:val="hybridMultilevel"/>
    <w:lvl w:ilvl="0">
      <w:lvlJc w:val="left"/>
      <w:lvlText w:val="%1"/>
      <w:numFmt w:val="lowerLetter"/>
      <w:start w:val="1"/>
    </w:lvl>
    <w:lvl w:ilvl="1">
      <w:lvlJc w:val="left"/>
      <w:lvlText w:val="(%2)"/>
      <w:numFmt w:val="lowerLetter"/>
      <w:start w:val="5"/>
    </w:lvl>
  </w:abstractNum>
  <w:abstractNum w:abstractNumId="93">
    <w:nsid w:val="1DF029D3"/>
    <w:multiLevelType w:val="hybridMultilevel"/>
    <w:lvl w:ilvl="0">
      <w:lvlJc w:val="left"/>
      <w:lvlText w:val="(%1)"/>
      <w:numFmt w:val="lowerLetter"/>
      <w:start w:val="61"/>
    </w:lvl>
    <w:lvl w:ilvl="1">
      <w:lvlJc w:val="left"/>
      <w:lvlText w:val="(%2)"/>
      <w:numFmt w:val="lowerLetter"/>
      <w:start w:val="6"/>
    </w:lvl>
  </w:abstractNum>
  <w:abstractNum w:abstractNumId="94">
    <w:nsid w:val="5675FF36"/>
    <w:multiLevelType w:val="hybridMultilevel"/>
    <w:lvl w:ilvl="0">
      <w:lvlJc w:val="left"/>
      <w:lvlText w:val="(%1)"/>
      <w:numFmt w:val="lowerLetter"/>
      <w:start w:val="8"/>
    </w:lvl>
  </w:abstractNum>
  <w:abstractNum w:abstractNumId="95">
    <w:nsid w:val="3DD15094"/>
    <w:multiLevelType w:val="hybridMultilevel"/>
    <w:lvl w:ilvl="0">
      <w:lvlJc w:val="left"/>
      <w:lvlText w:val="(%1)"/>
      <w:numFmt w:val="lowerLetter"/>
      <w:start w:val="1"/>
    </w:lvl>
  </w:abstractNum>
  <w:abstractNum w:abstractNumId="96">
    <w:nsid w:val="3DB012B3"/>
    <w:multiLevelType w:val="hybridMultilevel"/>
    <w:lvl w:ilvl="0">
      <w:lvlJc w:val="left"/>
      <w:lvlText w:val="(%1)"/>
      <w:numFmt w:val="lowerLetter"/>
      <w:start w:val="1"/>
    </w:lvl>
  </w:abstractNum>
  <w:abstractNum w:abstractNumId="97">
    <w:nsid w:val="2708C9AF"/>
    <w:multiLevelType w:val="hybridMultilevel"/>
    <w:lvl w:ilvl="0">
      <w:lvlJc w:val="left"/>
      <w:lvlText w:val="(%1)"/>
      <w:numFmt w:val="lowerLetter"/>
      <w:start w:val="1"/>
    </w:lvl>
  </w:abstractNum>
  <w:abstractNum w:abstractNumId="98">
    <w:nsid w:val="5B25ACE2"/>
    <w:multiLevelType w:val="hybridMultilevel"/>
    <w:lvl w:ilvl="0">
      <w:lvlJc w:val="left"/>
      <w:lvlText w:val="(%1)"/>
      <w:numFmt w:val="lowerLetter"/>
      <w:start w:val="1"/>
    </w:lvl>
  </w:abstractNum>
  <w:abstractNum w:abstractNumId="99">
    <w:nsid w:val="175DFCF0"/>
    <w:multiLevelType w:val="hybridMultilevel"/>
    <w:lvl w:ilvl="0">
      <w:lvlJc w:val="left"/>
      <w:lvlText w:val="(%1)"/>
      <w:numFmt w:val="lowerLetter"/>
      <w:start w:val="1"/>
    </w:lvl>
  </w:abstractNum>
  <w:abstractNum w:abstractNumId="100">
    <w:nsid w:val="4F97E3E4"/>
    <w:multiLevelType w:val="hybridMultilevel"/>
    <w:lvl w:ilvl="0">
      <w:lvlJc w:val="left"/>
      <w:lvlText w:val="(%1)"/>
      <w:numFmt w:val="lowerLetter"/>
      <w:start w:val="1"/>
    </w:lvl>
  </w:abstractNum>
  <w:abstractNum w:abstractNumId="101">
    <w:nsid w:val="53B0A9E"/>
    <w:multiLevelType w:val="hybridMultilevel"/>
    <w:lvl w:ilvl="0">
      <w:lvlJc w:val="left"/>
      <w:lvlText w:val="(%1)"/>
      <w:numFmt w:val="lowerLetter"/>
      <w:start w:val="3"/>
    </w:lvl>
  </w:abstractNum>
  <w:abstractNum w:abstractNumId="102">
    <w:nsid w:val="34FD6B4F"/>
    <w:multiLevelType w:val="hybridMultilevel"/>
    <w:lvl w:ilvl="0">
      <w:lvlJc w:val="left"/>
      <w:lvlText w:val="(%1)"/>
      <w:numFmt w:val="lowerLetter"/>
      <w:start w:val="1"/>
    </w:lvl>
    <w:lvl w:ilvl="1">
      <w:lvlJc w:val="left"/>
      <w:lvlText w:val="(%2)"/>
      <w:numFmt w:val="lowerRoman"/>
      <w:start w:val="1"/>
    </w:lvl>
  </w:abstractNum>
  <w:abstractNum w:abstractNumId="103">
    <w:nsid w:val="5915FF32"/>
    <w:multiLevelType w:val="hybridMultilevel"/>
    <w:lvl w:ilvl="0">
      <w:lvlJc w:val="left"/>
      <w:lvlText w:val="(%1)"/>
      <w:numFmt w:val="lowerLetter"/>
      <w:start w:val="5"/>
    </w:lvl>
  </w:abstractNum>
  <w:abstractNum w:abstractNumId="104">
    <w:nsid w:val="56438D15"/>
    <w:multiLevelType w:val="hybridMultilevel"/>
    <w:lvl w:ilvl="0">
      <w:lvlJc w:val="left"/>
      <w:lvlText w:val="(%1)"/>
      <w:numFmt w:val="lowerLetter"/>
      <w:start w:val="1"/>
    </w:lvl>
  </w:abstractNum>
  <w:abstractNum w:abstractNumId="105">
    <w:nsid w:val="519E3149"/>
    <w:multiLevelType w:val="hybridMultilevel"/>
    <w:lvl w:ilvl="0">
      <w:lvlJc w:val="left"/>
      <w:lvlText w:val="(%1)"/>
      <w:numFmt w:val="lowerLetter"/>
      <w:start w:val="1"/>
    </w:lvl>
  </w:abstractNum>
  <w:abstractNum w:abstractNumId="106">
    <w:nsid w:val="2C6E4AFD"/>
    <w:multiLevelType w:val="hybridMultilevel"/>
    <w:lvl w:ilvl="0">
      <w:lvlJc w:val="left"/>
      <w:lvlText w:val="(%1)"/>
      <w:numFmt w:val="lowerLetter"/>
      <w:start w:val="2"/>
    </w:lvl>
  </w:abstractNum>
  <w:abstractNum w:abstractNumId="107">
    <w:nsid w:val="17A1B582"/>
    <w:multiLevelType w:val="hybridMultilevel"/>
    <w:lvl w:ilvl="0">
      <w:lvlJc w:val="left"/>
      <w:lvlText w:val="(%1)"/>
      <w:numFmt w:val="lowerLetter"/>
      <w:start w:val="6"/>
    </w:lvl>
  </w:abstractNum>
  <w:abstractNum w:abstractNumId="108">
    <w:nsid w:val="4DF72E4E"/>
    <w:multiLevelType w:val="hybridMultilevel"/>
    <w:lvl w:ilvl="0">
      <w:lvlJc w:val="left"/>
      <w:lvlText w:val="(%1)"/>
      <w:numFmt w:val="lowerLetter"/>
      <w:start w:val="1"/>
    </w:lvl>
  </w:abstractNum>
  <w:abstractNum w:abstractNumId="109">
    <w:nsid w:val="5046B5A9"/>
    <w:multiLevelType w:val="hybridMultilevel"/>
    <w:lvl w:ilvl="0">
      <w:lvlJc w:val="left"/>
      <w:lvlText w:val="(%1)"/>
      <w:numFmt w:val="lowerLetter"/>
      <w:start w:val="1"/>
    </w:lvl>
  </w:abstractNum>
  <w:abstractNum w:abstractNumId="110">
    <w:nsid w:val="5D888A08"/>
    <w:multiLevelType w:val="hybridMultilevel"/>
    <w:lvl w:ilvl="0">
      <w:lvlJc w:val="left"/>
      <w:lvlText w:val="(%1)"/>
      <w:numFmt w:val="lowerRoman"/>
      <w:start w:val="1"/>
    </w:lvl>
  </w:abstractNum>
  <w:abstractNum w:abstractNumId="111">
    <w:nsid w:val="2A082C70"/>
    <w:multiLevelType w:val="hybridMultilevel"/>
    <w:lvl w:ilvl="0">
      <w:lvlJc w:val="left"/>
      <w:lvlText w:val="(%1)"/>
      <w:numFmt w:val="lowerRoman"/>
      <w:start w:val="2"/>
    </w:lvl>
  </w:abstractNum>
  <w:abstractNum w:abstractNumId="112">
    <w:nsid w:val="5EC6AFD4"/>
    <w:multiLevelType w:val="hybridMultilevel"/>
    <w:lvl w:ilvl="0">
      <w:lvlJc w:val="left"/>
      <w:lvlText w:val="(%1)"/>
      <w:numFmt w:val="lowerRoman"/>
      <w:start w:val="12"/>
    </w:lvl>
  </w:abstractNum>
  <w:abstractNum w:abstractNumId="113">
    <w:nsid w:val="19E21BB2"/>
    <w:multiLevelType w:val="hybridMultilevel"/>
    <w:lvl w:ilvl="0">
      <w:lvlJc w:val="left"/>
      <w:lvlText w:val="(%1)"/>
      <w:numFmt w:val="lowerRoman"/>
      <w:start w:val="18"/>
    </w:lvl>
  </w:abstractNum>
  <w:abstractNum w:abstractNumId="114">
    <w:nsid w:val="75E0858A"/>
    <w:multiLevelType w:val="hybridMultilevel"/>
    <w:lvl w:ilvl="0">
      <w:lvlJc w:val="left"/>
      <w:lvlText w:val="(%1)"/>
      <w:numFmt w:val="lowerLetter"/>
      <w:start w:val="2"/>
    </w:lvl>
  </w:abstractNum>
  <w:abstractNum w:abstractNumId="115">
    <w:nsid w:val="57A61A29"/>
    <w:multiLevelType w:val="hybridMultilevel"/>
    <w:lvl w:ilvl="0">
      <w:lvlJc w:val="left"/>
      <w:lvlText w:val="(%1)"/>
      <w:numFmt w:val="lowerLetter"/>
      <w:start w:val="9"/>
    </w:lvl>
  </w:abstractNum>
  <w:abstractNum w:abstractNumId="116">
    <w:nsid w:val="5399C654"/>
    <w:multiLevelType w:val="hybridMultilevel"/>
    <w:lvl w:ilvl="0">
      <w:lvlJc w:val="left"/>
      <w:lvlText w:val="%1"/>
      <w:numFmt w:val="lowerLetter"/>
      <w:start w:val="1"/>
    </w:lvl>
    <w:lvl w:ilvl="1">
      <w:lvlJc w:val="left"/>
      <w:lvlText w:val="(%2)"/>
      <w:numFmt w:val="lowerLetter"/>
      <w:start w:val="1"/>
    </w:lvl>
  </w:abstractNum>
  <w:abstractNum w:abstractNumId="117">
    <w:nsid w:val="20EE1348"/>
    <w:multiLevelType w:val="hybridMultilevel"/>
    <w:lvl w:ilvl="0">
      <w:lvlJc w:val="left"/>
      <w:lvlText w:val="(%1)"/>
      <w:numFmt w:val="lowerLetter"/>
      <w:start w:val="9"/>
    </w:lvl>
    <w:lvl w:ilvl="1">
      <w:lvlJc w:val="left"/>
      <w:lvlText w:val="(%2)"/>
      <w:numFmt w:val="lowerLetter"/>
      <w:start w:val="2"/>
    </w:lvl>
  </w:abstractNum>
  <w:abstractNum w:abstractNumId="118">
    <w:nsid w:val="4427069A"/>
    <w:multiLevelType w:val="hybridMultilevel"/>
    <w:lvl w:ilvl="0">
      <w:lvlJc w:val="left"/>
      <w:lvlText w:val="%1"/>
      <w:numFmt w:val="lowerLetter"/>
      <w:start w:val="1"/>
    </w:lvl>
    <w:lvl w:ilvl="1">
      <w:lvlJc w:val="left"/>
      <w:lvlText w:val="(%2)"/>
      <w:numFmt w:val="lowerLetter"/>
      <w:start w:val="1"/>
    </w:lvl>
  </w:abstractNum>
  <w:abstractNum w:abstractNumId="119">
    <w:nsid w:val="B37E80A"/>
    <w:multiLevelType w:val="hybridMultilevel"/>
    <w:lvl w:ilvl="0">
      <w:lvlJc w:val="left"/>
      <w:lvlText w:val="(%1)"/>
      <w:numFmt w:val="lowerLetter"/>
      <w:start w:val="1"/>
    </w:lvl>
    <w:lvl w:ilvl="1">
      <w:lvlJc w:val="left"/>
      <w:lvlText w:val="(%2)"/>
      <w:numFmt w:val="lowerLetter"/>
      <w:start w:val="3"/>
    </w:lvl>
  </w:abstractNum>
  <w:abstractNum w:abstractNumId="120">
    <w:nsid w:val="2157F6BC"/>
    <w:multiLevelType w:val="hybridMultilevel"/>
    <w:lvl w:ilvl="0">
      <w:lvlJc w:val="left"/>
      <w:lvlText w:val="(%1)"/>
      <w:numFmt w:val="lowerLetter"/>
      <w:start w:val="35"/>
    </w:lvl>
    <w:lvl w:ilvl="1">
      <w:lvlJc w:val="left"/>
      <w:lvlText w:val="(%2)"/>
      <w:numFmt w:val="lowerLetter"/>
      <w:start w:val="8"/>
    </w:lvl>
  </w:abstractNum>
  <w:abstractNum w:abstractNumId="121">
    <w:nsid w:val="704E1DD5"/>
    <w:multiLevelType w:val="hybridMultilevel"/>
    <w:lvl w:ilvl="0">
      <w:lvlJc w:val="left"/>
      <w:lvlText w:val="(%1)"/>
      <w:numFmt w:val="lowerLetter"/>
      <w:start w:val="35"/>
    </w:lvl>
    <w:lvl w:ilvl="1">
      <w:lvlJc w:val="left"/>
      <w:lvlText w:val="(%2)"/>
      <w:numFmt w:val="lowerLetter"/>
      <w:start w:val="10"/>
    </w:lvl>
  </w:abstractNum>
  <w:abstractNum w:abstractNumId="122">
    <w:nsid w:val="57D2F10E"/>
    <w:multiLevelType w:val="hybridMultilevel"/>
    <w:lvl w:ilvl="0">
      <w:lvlJc w:val="left"/>
      <w:lvlText w:val="(%1)"/>
      <w:numFmt w:val="lowerLetter"/>
      <w:start w:val="13"/>
    </w:lvl>
  </w:abstractNum>
  <w:abstractNum w:abstractNumId="123">
    <w:nsid w:val="BFFAE18"/>
    <w:multiLevelType w:val="hybridMultilevel"/>
    <w:lvl w:ilvl="0">
      <w:lvlJc w:val="left"/>
      <w:lvlText w:val="(%1)"/>
      <w:numFmt w:val="lowerLetter"/>
      <w:start w:val="1"/>
    </w:lvl>
  </w:abstractNum>
  <w:abstractNum w:abstractNumId="124">
    <w:nsid w:val="E3E47A8"/>
    <w:multiLevelType w:val="hybridMultilevel"/>
    <w:lvl w:ilvl="0">
      <w:lvlJc w:val="left"/>
      <w:lvlText w:val="(%1)"/>
      <w:numFmt w:val="lowerLetter"/>
      <w:start w:val="1"/>
    </w:lvl>
  </w:abstractNum>
  <w:abstractNum w:abstractNumId="125">
    <w:nsid w:val="2E48F044"/>
    <w:multiLevelType w:val="hybridMultilevel"/>
    <w:lvl w:ilvl="0">
      <w:lvlJc w:val="left"/>
      <w:lvlText w:val="(%1)"/>
      <w:numFmt w:val="decimal"/>
      <w:start w:val="3"/>
    </w:lvl>
  </w:abstractNum>
  <w:abstractNum w:abstractNumId="126">
    <w:nsid w:val="49D0FEAC"/>
    <w:multiLevelType w:val="hybridMultilevel"/>
    <w:lvl w:ilvl="0">
      <w:lvlJc w:val="left"/>
      <w:lvlText w:val="(%1)"/>
      <w:numFmt w:val="lowerLetter"/>
      <w:start w:val="3"/>
    </w:lvl>
  </w:abstractNum>
  <w:abstractNum w:abstractNumId="127">
    <w:nsid w:val="4BEE5A5B"/>
    <w:multiLevelType w:val="hybridMultilevel"/>
    <w:lvl w:ilvl="0">
      <w:lvlJc w:val="left"/>
      <w:lvlText w:val="(%1)"/>
      <w:numFmt w:val="lowerLetter"/>
      <w:start w:val="1"/>
    </w:lvl>
  </w:abstractNum>
  <w:abstractNum w:abstractNumId="128">
    <w:nsid w:val="5551B9F3"/>
    <w:multiLevelType w:val="hybridMultilevel"/>
    <w:lvl w:ilvl="0">
      <w:lvlJc w:val="left"/>
      <w:lvlText w:val="%1"/>
      <w:numFmt w:val="decimal"/>
      <w:start w:val="1"/>
    </w:lvl>
    <w:lvl w:ilvl="1">
      <w:lvlJc w:val="left"/>
      <w:lvlText w:val="(%2)"/>
      <w:numFmt w:val="lowerLetter"/>
      <w:start w:val="2"/>
    </w:lvl>
  </w:abstractNum>
  <w:abstractNum w:abstractNumId="129">
    <w:nsid w:val="24F6AB8E"/>
    <w:multiLevelType w:val="hybridMultilevel"/>
    <w:lvl w:ilvl="0">
      <w:lvlJc w:val="left"/>
      <w:lvlText w:val="(%1)"/>
      <w:numFmt w:val="decimal"/>
      <w:start w:val="2"/>
    </w:lvl>
    <w:lvl w:ilvl="1">
      <w:lvlJc w:val="left"/>
      <w:lvlText w:val="(%2)"/>
      <w:numFmt w:val="lowerLetter"/>
      <w:start w:val="3"/>
    </w:lvl>
  </w:abstractNum>
  <w:abstractNum w:abstractNumId="130">
    <w:nsid w:val="634C574C"/>
    <w:multiLevelType w:val="hybridMultilevel"/>
    <w:lvl w:ilvl="0">
      <w:lvlJc w:val="left"/>
      <w:lvlText w:val="(%1)"/>
      <w:numFmt w:val="lowerLetter"/>
      <w:start w:val="4"/>
    </w:lvl>
  </w:abstractNum>
  <w:abstractNum w:abstractNumId="131">
    <w:nsid w:val="24E99DD7"/>
    <w:multiLevelType w:val="hybridMultilevel"/>
    <w:lvl w:ilvl="0">
      <w:lvlJc w:val="left"/>
      <w:lvlText w:val="(%1)"/>
      <w:numFmt w:val="lowerLetter"/>
      <w:start w:val="1"/>
    </w:lvl>
  </w:abstractNum>
  <w:abstractNum w:abstractNumId="132">
    <w:nsid w:val="2A31B62D"/>
    <w:multiLevelType w:val="hybridMultilevel"/>
    <w:lvl w:ilvl="0">
      <w:lvlJc w:val="left"/>
      <w:lvlText w:val="(%1)"/>
      <w:numFmt w:val="lowerRoman"/>
      <w:start w:val="2"/>
    </w:lvl>
  </w:abstractNum>
  <w:abstractNum w:abstractNumId="133">
    <w:nsid w:val="1849C29B"/>
    <w:multiLevelType w:val="hybridMultilevel"/>
    <w:lvl w:ilvl="0">
      <w:lvlJc w:val="left"/>
      <w:lvlText w:val="(%1)"/>
      <w:numFmt w:val="lowerRoman"/>
      <w:start w:val="3"/>
    </w:lvl>
  </w:abstractNum>
  <w:abstractNum w:abstractNumId="134">
    <w:nsid w:val="7DFF9D09"/>
    <w:multiLevelType w:val="hybridMultilevel"/>
    <w:lvl w:ilvl="0">
      <w:lvlJc w:val="left"/>
      <w:lvlText w:val="(%1)"/>
      <w:numFmt w:val="lowerRoman"/>
      <w:start w:val="6"/>
    </w:lvl>
  </w:abstractNum>
  <w:abstractNum w:abstractNumId="135">
    <w:nsid w:val="754342"/>
    <w:multiLevelType w:val="hybridMultilevel"/>
    <w:lvl w:ilvl="0">
      <w:lvlJc w:val="left"/>
      <w:lvlText w:val="%1"/>
      <w:numFmt w:val="upperLetter"/>
      <w:start w:val="1"/>
    </w:lvl>
    <w:lvl w:ilvl="1">
      <w:lvlJc w:val="left"/>
      <w:lvlText w:val="(%2)"/>
      <w:numFmt w:val="lowerLetter"/>
      <w:start w:val="3"/>
    </w:lvl>
  </w:abstractNum>
  <w:abstractNum w:abstractNumId="136">
    <w:nsid w:val="69E7F3E5"/>
    <w:multiLevelType w:val="hybridMultilevel"/>
    <w:lvl w:ilvl="0">
      <w:lvlJc w:val="left"/>
      <w:lvlText w:val="(%1)"/>
      <w:numFmt w:val="upperLetter"/>
      <w:start w:val="1"/>
    </w:lvl>
    <w:lvl w:ilvl="1">
      <w:lvlJc w:val="left"/>
      <w:lvlText w:val="(%2)"/>
      <w:numFmt w:val="lowerLetter"/>
      <w:start w:val="35"/>
    </w:lvl>
  </w:abstractNum>
  <w:abstractNum w:abstractNumId="137">
    <w:nsid w:val="2A6DE806"/>
    <w:multiLevelType w:val="hybridMultilevel"/>
    <w:lvl w:ilvl="0">
      <w:lvlJc w:val="left"/>
      <w:lvlText w:val="(%1)"/>
      <w:numFmt w:val="lowerLetter"/>
      <w:start w:val="4"/>
    </w:lvl>
  </w:abstractNum>
  <w:abstractNum w:abstractNumId="138">
    <w:nsid w:val="1816F8C4"/>
    <w:multiLevelType w:val="hybridMultilevel"/>
    <w:lvl w:ilvl="0">
      <w:lvlJc w:val="left"/>
      <w:lvlText w:val="(%1)"/>
      <w:numFmt w:val="lowerLetter"/>
      <w:start w:val="5"/>
    </w:lvl>
  </w:abstractNum>
  <w:abstractNum w:abstractNumId="139">
    <w:nsid w:val="37DF2233"/>
    <w:multiLevelType w:val="hybridMultilevel"/>
    <w:lvl w:ilvl="0">
      <w:lvlJc w:val="left"/>
      <w:lvlText w:val="(%1)"/>
      <w:numFmt w:val="lowerRoman"/>
      <w:start w:val="1"/>
    </w:lvl>
  </w:abstractNum>
  <w:abstractNum w:abstractNumId="140">
    <w:nsid w:val="7AB49DAF"/>
    <w:multiLevelType w:val="hybridMultilevel"/>
    <w:lvl w:ilvl="0">
      <w:lvlJc w:val="left"/>
      <w:lvlText w:val="(%1)"/>
      <w:numFmt w:val="decimal"/>
      <w:start w:val="1"/>
    </w:lvl>
  </w:abstractNum>
  <w:abstractNum w:abstractNumId="141">
    <w:nsid w:val="759F82CD"/>
    <w:multiLevelType w:val="hybridMultilevel"/>
    <w:lvl w:ilvl="0">
      <w:lvlJc w:val="left"/>
      <w:lvlText w:val="(%1)"/>
      <w:numFmt w:val="decimal"/>
      <w:start w:val="4"/>
    </w:lvl>
  </w:abstractNum>
  <w:abstractNum w:abstractNumId="142">
    <w:nsid w:val="61E74EA3"/>
    <w:multiLevelType w:val="hybridMultilevel"/>
    <w:lvl w:ilvl="0">
      <w:lvlJc w:val="left"/>
      <w:lvlText w:val="(%1)"/>
      <w:numFmt w:val="lowerRoman"/>
      <w:start w:val="2"/>
    </w:lvl>
  </w:abstractNum>
  <w:abstractNum w:abstractNumId="143">
    <w:nsid w:val="597B4D84"/>
    <w:multiLevelType w:val="hybridMultilevel"/>
    <w:lvl w:ilvl="0">
      <w:lvlJc w:val="left"/>
      <w:lvlText w:val="(%1)"/>
      <w:numFmt w:val="lowerLetter"/>
      <w:start w:val="1"/>
    </w:lvl>
  </w:abstractNum>
  <w:abstractNum w:abstractNumId="144">
    <w:nsid w:val="F819E7F"/>
    <w:multiLevelType w:val="hybridMultilevel"/>
    <w:lvl w:ilvl="0">
      <w:lvlJc w:val="left"/>
      <w:lvlText w:val="(%1)"/>
      <w:numFmt w:val="upperLetter"/>
      <w:start w:val="2"/>
    </w:lvl>
  </w:abstractNum>
  <w:abstractNum w:abstractNumId="145">
    <w:nsid w:val="57C7D42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2026-07-01T15:56:28Z</dcterms:created>
  <dcterms:modified xsi:type="dcterms:W3CDTF">2026-07-01T15:56:28Z</dcterms:modified>
</cp:coreProperties>
</file>